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16F" w:rsidRDefault="00B10CCD">
      <w:pPr>
        <w:pStyle w:val="afd"/>
        <w:framePr w:wrap="around"/>
      </w:pPr>
      <w:bookmarkStart w:id="0" w:name="_GoBack"/>
      <w:bookmarkEnd w:id="0"/>
      <w:r>
        <w:rPr>
          <w:rFonts w:hint="eastAsia"/>
        </w:rPr>
        <w:t>浙江省律师协会团体标准</w:t>
      </w:r>
    </w:p>
    <w:p w:rsidR="00B7316F" w:rsidRDefault="00B10CCD">
      <w:pPr>
        <w:pStyle w:val="2"/>
        <w:framePr w:wrap="around"/>
        <w:spacing w:before="78" w:after="78"/>
        <w:rPr>
          <w:rFonts w:hAnsi="黑体"/>
        </w:rPr>
      </w:pPr>
      <w:r>
        <w:rPr>
          <w:rFonts w:hAnsi="黑体" w:hint="eastAsia"/>
        </w:rPr>
        <w:t>T</w:t>
      </w:r>
      <w:r>
        <w:rPr>
          <w:rFonts w:hAnsi="黑体"/>
        </w:rPr>
        <w:t>/</w:t>
      </w:r>
      <w:r>
        <w:rPr>
          <w:rFonts w:hAnsi="黑体" w:hint="eastAsia"/>
        </w:rPr>
        <w:t>ZJLX XXX</w:t>
      </w:r>
      <w:r>
        <w:rPr>
          <w:rFonts w:hAnsi="黑体"/>
        </w:rPr>
        <w:t>—</w:t>
      </w:r>
      <w:r>
        <w:rPr>
          <w:rFonts w:hAnsi="黑体" w:hint="eastAsia"/>
        </w:rPr>
        <w:t>XXXX</w:t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B7316F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bookmarkStart w:id="1" w:name="DT"/>
          <w:p w:rsidR="00B7316F" w:rsidRDefault="00B10CCD">
            <w:pPr>
              <w:pStyle w:val="af8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3175" b="0"/>
                      <wp:wrapNone/>
                      <wp:docPr id="5" name="矩形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372.8pt;margin-top:2.7pt;height:18pt;width:90pt;z-index:-251657216;mso-width-relative:page;mso-height-relative:page;" fillcolor="#FFFFFF" filled="t" stroked="f" coordsize="21600,21600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B5g8svWAAAACAEAAA8AAAAAAAAAAQAgAAAAIgAAAGRycy9kb3ducmV2&#10;LnhtbFBLAQIUABQAAAAIAIdO4kD3z9JK/gEAANgDAAAOAAAAAAAAAAEAIAAAACUBAABkcnMvZTJv&#10;RG9jLnhtbFBLBQYAAAAABgAGAFkBAACVBQAAAAA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bookmarkEnd w:id="1"/>
          </w:p>
        </w:tc>
      </w:tr>
    </w:tbl>
    <w:p w:rsidR="00B7316F" w:rsidRDefault="00B7316F">
      <w:pPr>
        <w:pStyle w:val="2"/>
        <w:framePr w:wrap="around"/>
        <w:spacing w:before="78" w:after="78"/>
        <w:rPr>
          <w:rFonts w:hAnsi="黑体"/>
        </w:rPr>
      </w:pPr>
    </w:p>
    <w:p w:rsidR="00B7316F" w:rsidRDefault="00B7316F">
      <w:pPr>
        <w:pStyle w:val="2"/>
        <w:framePr w:wrap="around"/>
        <w:spacing w:before="78" w:after="78"/>
        <w:rPr>
          <w:rFonts w:hAnsi="黑体"/>
        </w:rPr>
      </w:pPr>
    </w:p>
    <w:p w:rsidR="00B7316F" w:rsidRDefault="00B10CCD">
      <w:pPr>
        <w:pStyle w:val="af6"/>
        <w:framePr w:wrap="around"/>
      </w:pPr>
      <w:r>
        <w:rPr>
          <w:rFonts w:hint="eastAsia"/>
        </w:rPr>
        <w:t>村（社区）法律顾问服务规范</w:t>
      </w:r>
    </w:p>
    <w:p w:rsidR="00B7316F" w:rsidRDefault="00B7316F">
      <w:pPr>
        <w:pStyle w:val="af5"/>
        <w:framePr w:wrap="around"/>
      </w:pPr>
    </w:p>
    <w:p w:rsidR="00B7316F" w:rsidRDefault="00B7316F">
      <w:pPr>
        <w:pStyle w:val="af4"/>
        <w:framePr w:wrap="around"/>
      </w:pP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B7316F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B7316F" w:rsidRDefault="00B10CCD">
            <w:pPr>
              <w:pStyle w:val="af9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1" locked="1" layoutInCell="1" allowOverlap="1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573405</wp:posOffset>
                      </wp:positionV>
                      <wp:extent cx="1905000" cy="254000"/>
                      <wp:effectExtent l="0" t="0" r="3175" b="3175"/>
                      <wp:wrapNone/>
                      <wp:docPr id="4" name="矩形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173.3pt;margin-top:45.15pt;height:20pt;width:150pt;z-index:-251655168;mso-width-relative:page;mso-height-relative:page;" fillcolor="#FFFFFF" filled="t" stroked="f" coordsize="21600,21600" o:gfxdata="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AWJrpLVAAAACgEAAA8AAAAAAAAAAQAgAAAAIgAAAGRycy9kb3ducmV2Lnht&#10;bFBLAQIUABQAAAAIAIdO4kDo1LOu/AEAANgDAAAOAAAAAAAAAAEAIAAAACQBAABkcnMvZTJvRG9j&#10;LnhtbFBLBQYAAAAABgAGAFkBAACSBQAAAAA=&#10;">
                      <v:fill on="t" focussize="0,0"/>
                      <v:stroke on="f"/>
                      <v:imagedata o:title=""/>
                      <o:lock v:ext="edit" aspectratio="f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2454910</wp:posOffset>
                      </wp:positionH>
                      <wp:positionV relativeFrom="paragraph">
                        <wp:posOffset>255905</wp:posOffset>
                      </wp:positionV>
                      <wp:extent cx="1270000" cy="304800"/>
                      <wp:effectExtent l="3175" t="0" r="3175" b="3175"/>
                      <wp:wrapNone/>
                      <wp:docPr id="3" name="矩形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193.3pt;margin-top:20.15pt;height:24pt;width:100pt;z-index:-251656192;mso-width-relative:page;mso-height-relative:page;" fillcolor="#FFFFFF" filled="t" stroked="f" coordsize="21600,21600" o:gfxdata="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A+GL5dYAAAAJAQAADwAAAAAAAAABACAAAAAiAAAAZHJzL2Rvd25yZXYu&#10;eG1sUEsBAhQAFAAAAAgAh07iQBM2dT/9AQAA2AMAAA4AAAAAAAAAAQAgAAAAJQEAAGRycy9lMm9E&#10;b2MueG1sUEsFBgAAAAAGAAYAWQEAAJQ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征求意见</w:t>
            </w:r>
            <w:r>
              <w:rPr>
                <w:rFonts w:hint="eastAsia"/>
              </w:rPr>
              <w:t>稿）</w:t>
            </w:r>
          </w:p>
        </w:tc>
      </w:tr>
      <w:tr w:rsidR="00B7316F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B7316F" w:rsidRDefault="00B10CCD">
            <w:pPr>
              <w:pStyle w:val="afb"/>
              <w:framePr w:wrap="around"/>
            </w:pPr>
            <w:r>
              <w:rPr>
                <w:rFonts w:hint="eastAsia"/>
              </w:rPr>
              <w:t>（本稿完成日期：</w:t>
            </w:r>
            <w:r>
              <w:rPr>
                <w:rFonts w:hint="eastAsia"/>
              </w:rPr>
              <w:t>2019.5</w:t>
            </w:r>
            <w:r>
              <w:rPr>
                <w:rFonts w:hint="eastAsia"/>
              </w:rPr>
              <w:t>）</w:t>
            </w:r>
          </w:p>
        </w:tc>
      </w:tr>
    </w:tbl>
    <w:p w:rsidR="00B7316F" w:rsidRDefault="00B10CCD">
      <w:pPr>
        <w:pStyle w:val="af7"/>
        <w:framePr w:wrap="around"/>
        <w:ind w:firstLine="210"/>
      </w:pPr>
      <w:r>
        <w:rPr>
          <w:rFonts w:ascii="黑体" w:hint="eastAsia"/>
        </w:rPr>
        <w:t>XXXX</w:t>
      </w:r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hint="eastAsia"/>
        </w:rPr>
        <w:t>XX</w:t>
      </w:r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hint="eastAsia"/>
        </w:rPr>
        <w:t>XX</w:t>
      </w:r>
      <w:r>
        <w:rPr>
          <w:rFonts w:hint="eastAsia"/>
        </w:rPr>
        <w:t>发布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13970" t="12700" r="9525" b="635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-0.05pt;margin-top:728.5pt;height:0pt;width:481.9pt;mso-position-vertical-relative:page;z-index:251662336;mso-width-relative:page;mso-height-relative:page;" filled="f" stroked="t" coordsize="21600,21600" o:gfxdata="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CWHazzWAAAACwEAAA8AAAAAAAAAAQAgAAAAIgAAAGRy&#10;cy9kb3ducmV2LnhtbFBLAQIUABQAAAAIAIdO4kDhBI5NzgEAAGcDAAAOAAAAAAAAAAEAIAAAACUB&#10;AABkcnMvZTJvRG9jLnhtbFBLBQYAAAAABgAGAFkBAABlBQAAAAA=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:rsidR="00B7316F" w:rsidRDefault="00B10CCD">
      <w:pPr>
        <w:pStyle w:val="afa"/>
        <w:framePr w:wrap="around"/>
      </w:pPr>
      <w:r>
        <w:rPr>
          <w:rFonts w:ascii="黑体" w:hint="eastAsia"/>
        </w:rPr>
        <w:t>XXXX</w:t>
      </w:r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rPr>
          <w:rFonts w:hint="eastAsia"/>
        </w:rPr>
        <w:t>实施</w:t>
      </w:r>
    </w:p>
    <w:p w:rsidR="00B7316F" w:rsidRDefault="00B10CCD">
      <w:pPr>
        <w:pStyle w:val="afc"/>
        <w:framePr w:h="337" w:hRule="exact" w:wrap="around" w:x="2084" w:y="14881"/>
        <w:rPr>
          <w:rStyle w:val="af3"/>
        </w:rPr>
      </w:pPr>
      <w:r>
        <w:rPr>
          <w:rFonts w:eastAsia="宋体" w:hint="eastAsia"/>
        </w:rPr>
        <w:t>浙江省律师协会</w:t>
      </w:r>
      <w:r>
        <w:rPr>
          <w:rFonts w:ascii="MS Mincho" w:eastAsia="MS Mincho" w:hAnsi="MS Mincho" w:cs="MS Mincho" w:hint="eastAsia"/>
        </w:rPr>
        <w:t>   </w:t>
      </w:r>
      <w:r>
        <w:rPr>
          <w:rStyle w:val="af3"/>
          <w:rFonts w:hint="eastAsia"/>
        </w:rPr>
        <w:t>发布</w:t>
      </w:r>
    </w:p>
    <w:p w:rsidR="00B7316F" w:rsidRDefault="00B10CCD">
      <w:pPr>
        <w:pStyle w:val="afe"/>
        <w:framePr w:wrap="around"/>
      </w:pPr>
      <w:r>
        <w:rPr>
          <w:rFonts w:hint="eastAsia"/>
        </w:rPr>
        <w:t>T/ZJLX</w:t>
      </w:r>
    </w:p>
    <w:p w:rsidR="00B7316F" w:rsidRDefault="00B10CCD">
      <w:pPr>
        <w:framePr w:hSpace="180" w:vSpace="180" w:wrap="around" w:hAnchor="margin" w:y="1" w:anchorLock="1"/>
        <w:jc w:val="left"/>
        <w:textAlignment w:val="center"/>
        <w:rPr>
          <w:rFonts w:ascii="黑体" w:hAnsi="Times New Roman"/>
          <w:kern w:val="0"/>
          <w:szCs w:val="21"/>
        </w:rPr>
      </w:pPr>
      <w:r>
        <w:rPr>
          <w:rFonts w:ascii="Times New Roman" w:eastAsia="黑体" w:hAnsi="Times New Roman"/>
          <w:kern w:val="0"/>
          <w:szCs w:val="21"/>
        </w:rPr>
        <w:t>ICS</w:t>
      </w:r>
      <w:r>
        <w:rPr>
          <w:rFonts w:ascii="MS Mincho" w:eastAsia="MS Mincho" w:hAnsi="MS Mincho" w:cs="MS Mincho" w:hint="eastAsia"/>
          <w:kern w:val="0"/>
          <w:szCs w:val="21"/>
        </w:rPr>
        <w:t> </w:t>
      </w:r>
      <w:r>
        <w:rPr>
          <w:rFonts w:ascii="Times New Roman" w:hAnsi="Times New Roman"/>
          <w:kern w:val="0"/>
          <w:szCs w:val="21"/>
        </w:rPr>
        <w:t>03.080</w:t>
      </w:r>
    </w:p>
    <w:p w:rsidR="00B7316F" w:rsidRDefault="00B10CCD">
      <w:pPr>
        <w:framePr w:hSpace="180" w:vSpace="180" w:wrap="around" w:hAnchor="margin" w:y="1" w:anchorLock="1"/>
        <w:jc w:val="left"/>
        <w:textAlignment w:val="center"/>
        <w:rPr>
          <w:rFonts w:ascii="黑体" w:eastAsia="黑体" w:hAnsi="Times New Roman"/>
          <w:kern w:val="0"/>
          <w:szCs w:val="21"/>
        </w:rPr>
      </w:pPr>
      <w:r>
        <w:rPr>
          <w:rFonts w:ascii="黑体" w:eastAsia="黑体" w:hAnsi="Times New Roman" w:hint="eastAsia"/>
          <w:kern w:val="0"/>
          <w:szCs w:val="21"/>
        </w:rPr>
        <w:t>A 16</w:t>
      </w: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B7316F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B7316F" w:rsidRDefault="00B10CCD">
            <w:pPr>
              <w:framePr w:hSpace="180" w:vSpace="180" w:wrap="around" w:hAnchor="margin" w:y="1" w:anchorLock="1"/>
              <w:jc w:val="left"/>
              <w:textAlignment w:val="center"/>
              <w:rPr>
                <w:rFonts w:ascii="黑体" w:eastAsia="黑体" w:hAnsi="Times New Roman"/>
                <w:kern w:val="0"/>
                <w:szCs w:val="21"/>
              </w:rPr>
            </w:pPr>
            <w:r>
              <w:rPr>
                <w:rFonts w:ascii="黑体" w:eastAsia="黑体" w:hAnsi="Times New Roman"/>
                <w:noProof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3810" r="4445" b="0"/>
                      <wp:wrapNone/>
                      <wp:docPr id="7" name="矩形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-5.25pt;margin-top:0pt;height:15.6pt;width:68.25pt;z-index:-251652096;mso-width-relative:page;mso-height-relative:page;" fillcolor="#FFFFFF" filled="t" stroked="f" coordsize="21600,2160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Iri/s1QAAAAcBAAAPAAAAAAAAAAEAIAAAACIAAABkcnMvZG93bnJl&#10;di54bWxQSwECFAAUAAAACACHTuJAf3EO1gACAADXAwAADgAAAAAAAAABACAAAAAkAQAAZHJzL2Uy&#10;b0RvYy54bWxQSwUGAAAAAAYABgBZAQAAlgUAAAAA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</w:tbl>
    <w:p w:rsidR="00B7316F" w:rsidRDefault="00B7316F">
      <w:pPr>
        <w:pStyle w:val="ab"/>
        <w:sectPr w:rsidR="00B7316F">
          <w:footerReference w:type="default" r:id="rId8"/>
          <w:pgSz w:w="11906" w:h="16838"/>
          <w:pgMar w:top="1440" w:right="1800" w:bottom="1440" w:left="1800" w:header="0" w:footer="992" w:gutter="0"/>
          <w:pgNumType w:start="1" w:chapStyle="1"/>
          <w:cols w:space="720"/>
          <w:docGrid w:type="lines" w:linePitch="312"/>
        </w:sectPr>
      </w:pPr>
    </w:p>
    <w:p w:rsidR="00B7316F" w:rsidRDefault="00B10CCD">
      <w:pPr>
        <w:pStyle w:val="af1"/>
      </w:pPr>
      <w:r>
        <w:rPr>
          <w:rFonts w:hint="eastAsia"/>
        </w:rPr>
        <w:lastRenderedPageBreak/>
        <w:t>目</w:t>
      </w:r>
      <w:bookmarkStart w:id="2" w:name="BKML"/>
      <w:r>
        <w:rPr>
          <w:rFonts w:ascii="MS Mincho" w:eastAsia="MS Mincho" w:hAnsi="MS Mincho" w:cs="MS Mincho" w:hint="eastAsia"/>
        </w:rPr>
        <w:t>  </w:t>
      </w:r>
      <w:r>
        <w:rPr>
          <w:rFonts w:hint="eastAsia"/>
        </w:rPr>
        <w:t>次</w:t>
      </w:r>
      <w:bookmarkEnd w:id="2"/>
    </w:p>
    <w:p w:rsidR="00B7316F" w:rsidRDefault="00B10CCD">
      <w:pPr>
        <w:pStyle w:val="TOC1"/>
        <w:tabs>
          <w:tab w:val="clear" w:pos="9242"/>
          <w:tab w:val="right" w:leader="dot" w:pos="9241"/>
        </w:tabs>
        <w:spacing w:before="78" w:after="78"/>
        <w:rPr>
          <w:rFonts w:ascii="Calibri" w:hAnsi="Calibri"/>
          <w:szCs w:val="22"/>
        </w:rPr>
      </w:pPr>
      <w:r>
        <w:fldChar w:fldCharType="begin" w:fldLock="1"/>
      </w:r>
      <w:r>
        <w:instrText xml:space="preserve"> </w:instrText>
      </w:r>
      <w:r>
        <w:rPr>
          <w:rFonts w:hint="eastAsia"/>
        </w:rPr>
        <w:instrText>TOC \h \z \t"</w:instrText>
      </w:r>
      <w:r>
        <w:rPr>
          <w:rFonts w:hint="eastAsia"/>
        </w:rPr>
        <w:instrText>前言、引言标题</w:instrText>
      </w:r>
      <w:r>
        <w:rPr>
          <w:rFonts w:hint="eastAsia"/>
        </w:rPr>
        <w:instrText>,1,</w:instrText>
      </w:r>
      <w:r>
        <w:rPr>
          <w:rFonts w:hint="eastAsia"/>
        </w:rPr>
        <w:instrText>参考文献、索引标题</w:instrText>
      </w:r>
      <w:r>
        <w:rPr>
          <w:rFonts w:hint="eastAsia"/>
        </w:rPr>
        <w:instrText>,1,</w:instrText>
      </w:r>
      <w:r>
        <w:rPr>
          <w:rFonts w:hint="eastAsia"/>
        </w:rPr>
        <w:instrText>章标题</w:instrText>
      </w:r>
      <w:r>
        <w:rPr>
          <w:rFonts w:hint="eastAsia"/>
        </w:rPr>
        <w:instrText>,1,</w:instrText>
      </w:r>
      <w:r>
        <w:rPr>
          <w:rFonts w:hint="eastAsia"/>
        </w:rPr>
        <w:instrText>参考文献</w:instrText>
      </w:r>
      <w:r>
        <w:rPr>
          <w:rFonts w:hint="eastAsia"/>
        </w:rPr>
        <w:instrText>,1,</w:instrText>
      </w:r>
      <w:r>
        <w:rPr>
          <w:rFonts w:hint="eastAsia"/>
        </w:rPr>
        <w:instrText>附录标识</w:instrText>
      </w:r>
      <w:r>
        <w:rPr>
          <w:rFonts w:hint="eastAsia"/>
        </w:rPr>
        <w:instrText>,1,</w:instrText>
      </w:r>
      <w:r>
        <w:rPr>
          <w:rFonts w:hint="eastAsia"/>
        </w:rPr>
        <w:instrText>一级条标题</w:instrText>
      </w:r>
      <w:r>
        <w:rPr>
          <w:rFonts w:hint="eastAsia"/>
        </w:rPr>
        <w:instrText>, 3" \* MERGEFORMAT</w:instrText>
      </w:r>
      <w:r>
        <w:instrText xml:space="preserve"> </w:instrText>
      </w:r>
      <w:r>
        <w:fldChar w:fldCharType="separate"/>
      </w:r>
      <w:hyperlink w:anchor="_Toc527451851" w:history="1">
        <w:r>
          <w:rPr>
            <w:rStyle w:val="aa"/>
            <w:rFonts w:hint="eastAsia"/>
          </w:rPr>
          <w:t>前言</w:t>
        </w:r>
        <w:r>
          <w:tab/>
        </w:r>
        <w:r>
          <w:rPr>
            <w:rFonts w:hint="eastAsia"/>
          </w:rPr>
          <w:t>3</w:t>
        </w:r>
      </w:hyperlink>
    </w:p>
    <w:p w:rsidR="00B7316F" w:rsidRDefault="00B10CCD">
      <w:pPr>
        <w:pStyle w:val="TOC1"/>
        <w:tabs>
          <w:tab w:val="clear" w:pos="9242"/>
          <w:tab w:val="right" w:leader="dot" w:pos="9241"/>
        </w:tabs>
        <w:spacing w:before="78" w:after="78"/>
        <w:rPr>
          <w:rFonts w:ascii="Calibri" w:hAnsi="Calibri"/>
          <w:szCs w:val="22"/>
        </w:rPr>
      </w:pPr>
      <w:hyperlink w:anchor="_Toc527451852" w:history="1">
        <w:r>
          <w:rPr>
            <w:rStyle w:val="aa"/>
          </w:rPr>
          <w:t>1</w:t>
        </w:r>
        <w:r>
          <w:rPr>
            <w:rStyle w:val="aa"/>
            <w:rFonts w:hint="eastAsia"/>
          </w:rPr>
          <w:t xml:space="preserve">　范围</w:t>
        </w:r>
        <w:r>
          <w:tab/>
        </w:r>
        <w:r>
          <w:rPr>
            <w:rFonts w:hint="eastAsia"/>
          </w:rPr>
          <w:t>4</w:t>
        </w:r>
      </w:hyperlink>
    </w:p>
    <w:p w:rsidR="00B7316F" w:rsidRDefault="00B10CCD">
      <w:pPr>
        <w:pStyle w:val="TOC1"/>
        <w:tabs>
          <w:tab w:val="clear" w:pos="9242"/>
          <w:tab w:val="right" w:leader="dot" w:pos="9241"/>
        </w:tabs>
        <w:spacing w:before="78" w:after="78"/>
        <w:rPr>
          <w:rFonts w:ascii="Calibri" w:hAnsi="Calibri"/>
          <w:szCs w:val="22"/>
        </w:rPr>
      </w:pPr>
      <w:hyperlink w:anchor="_Toc527451853" w:history="1">
        <w:r>
          <w:rPr>
            <w:rStyle w:val="aa"/>
          </w:rPr>
          <w:t>2</w:t>
        </w:r>
        <w:r>
          <w:rPr>
            <w:rStyle w:val="aa"/>
            <w:rFonts w:hint="eastAsia"/>
          </w:rPr>
          <w:t xml:space="preserve">　规范性引用文件</w:t>
        </w:r>
        <w:r>
          <w:tab/>
        </w:r>
        <w:r>
          <w:rPr>
            <w:rFonts w:hint="eastAsia"/>
          </w:rPr>
          <w:t>4</w:t>
        </w:r>
      </w:hyperlink>
    </w:p>
    <w:p w:rsidR="00B7316F" w:rsidRDefault="00B10CCD">
      <w:pPr>
        <w:pStyle w:val="TOC1"/>
        <w:tabs>
          <w:tab w:val="clear" w:pos="9242"/>
          <w:tab w:val="right" w:leader="dot" w:pos="9241"/>
        </w:tabs>
        <w:spacing w:before="78" w:after="78"/>
        <w:rPr>
          <w:rFonts w:ascii="Calibri" w:hAnsi="Calibri"/>
          <w:szCs w:val="22"/>
        </w:rPr>
      </w:pPr>
      <w:hyperlink w:anchor="_Toc527451854" w:history="1">
        <w:r>
          <w:rPr>
            <w:rStyle w:val="aa"/>
          </w:rPr>
          <w:t>3</w:t>
        </w:r>
        <w:r>
          <w:rPr>
            <w:rStyle w:val="aa"/>
            <w:rFonts w:hint="eastAsia"/>
          </w:rPr>
          <w:t xml:space="preserve">　术语和定义</w:t>
        </w:r>
        <w:r>
          <w:tab/>
        </w:r>
        <w:r>
          <w:rPr>
            <w:rFonts w:hint="eastAsia"/>
          </w:rPr>
          <w:t>4</w:t>
        </w:r>
      </w:hyperlink>
    </w:p>
    <w:p w:rsidR="00B7316F" w:rsidRDefault="00B10CCD">
      <w:pPr>
        <w:pStyle w:val="TOC1"/>
        <w:tabs>
          <w:tab w:val="clear" w:pos="9242"/>
          <w:tab w:val="right" w:leader="dot" w:pos="9241"/>
        </w:tabs>
        <w:spacing w:before="78" w:after="78"/>
        <w:rPr>
          <w:rFonts w:ascii="Calibri" w:hAnsi="Calibri"/>
          <w:szCs w:val="22"/>
        </w:rPr>
      </w:pPr>
      <w:hyperlink w:anchor="_Toc527451859" w:history="1">
        <w:r>
          <w:rPr>
            <w:rStyle w:val="aa"/>
          </w:rPr>
          <w:t>4</w:t>
        </w:r>
        <w:r>
          <w:rPr>
            <w:rStyle w:val="aa"/>
            <w:rFonts w:hint="eastAsia"/>
          </w:rPr>
          <w:t xml:space="preserve">　基本原则</w:t>
        </w:r>
        <w:r>
          <w:tab/>
        </w:r>
        <w:r>
          <w:rPr>
            <w:rFonts w:hint="eastAsia"/>
          </w:rPr>
          <w:t>4</w:t>
        </w:r>
      </w:hyperlink>
    </w:p>
    <w:p w:rsidR="00B7316F" w:rsidRDefault="00B10CCD">
      <w:pPr>
        <w:pStyle w:val="TOC3"/>
        <w:ind w:firstLine="210"/>
        <w:rPr>
          <w:rFonts w:ascii="Calibri" w:hAnsi="Calibri"/>
          <w:szCs w:val="22"/>
        </w:rPr>
      </w:pPr>
      <w:hyperlink w:anchor="_Toc527451860" w:history="1">
        <w:r>
          <w:rPr>
            <w:rStyle w:val="aa"/>
          </w:rPr>
          <w:t>4.1</w:t>
        </w:r>
        <w:r>
          <w:rPr>
            <w:rStyle w:val="aa"/>
            <w:rFonts w:hint="eastAsia"/>
          </w:rPr>
          <w:t xml:space="preserve">　律师履行社会责任与政府购买法律服务相结合</w:t>
        </w:r>
        <w:r>
          <w:tab/>
        </w:r>
        <w:r>
          <w:rPr>
            <w:rFonts w:hint="eastAsia"/>
          </w:rPr>
          <w:t>4</w:t>
        </w:r>
      </w:hyperlink>
    </w:p>
    <w:p w:rsidR="00B7316F" w:rsidRDefault="00B10CCD">
      <w:pPr>
        <w:pStyle w:val="TOC3"/>
        <w:ind w:firstLine="210"/>
        <w:rPr>
          <w:rFonts w:ascii="Calibri" w:hAnsi="Calibri"/>
          <w:szCs w:val="22"/>
        </w:rPr>
      </w:pPr>
      <w:hyperlink w:anchor="_Toc527451861" w:history="1">
        <w:r>
          <w:rPr>
            <w:rStyle w:val="aa"/>
          </w:rPr>
          <w:t>4.2</w:t>
        </w:r>
        <w:r>
          <w:rPr>
            <w:rStyle w:val="aa"/>
            <w:rFonts w:hint="eastAsia"/>
          </w:rPr>
          <w:t xml:space="preserve">　公益服务为主与政府经费保障相结合</w:t>
        </w:r>
        <w:r>
          <w:tab/>
        </w:r>
        <w:r>
          <w:rPr>
            <w:rFonts w:hint="eastAsia"/>
          </w:rPr>
          <w:t>4</w:t>
        </w:r>
      </w:hyperlink>
    </w:p>
    <w:p w:rsidR="00B7316F" w:rsidRDefault="00B10CCD">
      <w:pPr>
        <w:pStyle w:val="TOC3"/>
        <w:ind w:firstLine="210"/>
        <w:rPr>
          <w:rFonts w:ascii="Calibri" w:hAnsi="Calibri"/>
          <w:szCs w:val="22"/>
        </w:rPr>
      </w:pPr>
      <w:hyperlink w:anchor="_Toc527451862" w:history="1">
        <w:r>
          <w:rPr>
            <w:rStyle w:val="aa"/>
          </w:rPr>
          <w:t>4.3</w:t>
        </w:r>
        <w:r>
          <w:rPr>
            <w:rStyle w:val="aa"/>
            <w:rFonts w:hint="eastAsia"/>
          </w:rPr>
          <w:t xml:space="preserve">　自愿报名与组织筛选相结合</w:t>
        </w:r>
        <w:r>
          <w:tab/>
        </w:r>
        <w:r>
          <w:rPr>
            <w:rFonts w:hint="eastAsia"/>
          </w:rPr>
          <w:t>4</w:t>
        </w:r>
      </w:hyperlink>
    </w:p>
    <w:p w:rsidR="00B7316F" w:rsidRDefault="00B10CCD">
      <w:pPr>
        <w:pStyle w:val="TOC3"/>
        <w:ind w:firstLine="210"/>
        <w:rPr>
          <w:rFonts w:ascii="Calibri" w:hAnsi="Calibri"/>
          <w:szCs w:val="22"/>
        </w:rPr>
      </w:pPr>
      <w:hyperlink w:anchor="_Toc527451863" w:history="1">
        <w:r>
          <w:rPr>
            <w:rStyle w:val="aa"/>
          </w:rPr>
          <w:t>4.4</w:t>
        </w:r>
        <w:r>
          <w:rPr>
            <w:rStyle w:val="aa"/>
            <w:rFonts w:hint="eastAsia"/>
          </w:rPr>
          <w:t xml:space="preserve">　自主服务与评价监督相结合</w:t>
        </w:r>
        <w:r>
          <w:tab/>
        </w:r>
        <w:r>
          <w:rPr>
            <w:rFonts w:hint="eastAsia"/>
          </w:rPr>
          <w:t>5</w:t>
        </w:r>
      </w:hyperlink>
    </w:p>
    <w:p w:rsidR="00B7316F" w:rsidRDefault="00B10CCD">
      <w:pPr>
        <w:pStyle w:val="TOC1"/>
        <w:tabs>
          <w:tab w:val="clear" w:pos="9242"/>
          <w:tab w:val="right" w:leader="dot" w:pos="9241"/>
        </w:tabs>
        <w:spacing w:before="78" w:after="78"/>
        <w:rPr>
          <w:rFonts w:ascii="Calibri" w:hAnsi="Calibri"/>
          <w:szCs w:val="22"/>
        </w:rPr>
      </w:pPr>
      <w:hyperlink w:anchor="_Toc527451864" w:history="1">
        <w:r>
          <w:rPr>
            <w:rStyle w:val="aa"/>
          </w:rPr>
          <w:t>5</w:t>
        </w:r>
        <w:r>
          <w:rPr>
            <w:rStyle w:val="aa"/>
            <w:rFonts w:hint="eastAsia"/>
          </w:rPr>
          <w:t xml:space="preserve">　资格条件</w:t>
        </w:r>
        <w:r>
          <w:tab/>
        </w:r>
        <w:r>
          <w:rPr>
            <w:rFonts w:hint="eastAsia"/>
          </w:rPr>
          <w:t>5</w:t>
        </w:r>
      </w:hyperlink>
    </w:p>
    <w:p w:rsidR="00B7316F" w:rsidRDefault="00B10CCD">
      <w:pPr>
        <w:pStyle w:val="TOC1"/>
        <w:tabs>
          <w:tab w:val="clear" w:pos="9242"/>
          <w:tab w:val="right" w:leader="dot" w:pos="9241"/>
        </w:tabs>
        <w:spacing w:before="78" w:after="78"/>
        <w:rPr>
          <w:rFonts w:ascii="Calibri" w:hAnsi="Calibri"/>
          <w:szCs w:val="22"/>
        </w:rPr>
      </w:pPr>
      <w:hyperlink w:anchor="_Toc527451865" w:history="1">
        <w:r>
          <w:rPr>
            <w:rStyle w:val="aa"/>
          </w:rPr>
          <w:t>6</w:t>
        </w:r>
        <w:r>
          <w:rPr>
            <w:rStyle w:val="aa"/>
            <w:rFonts w:hint="eastAsia"/>
          </w:rPr>
          <w:t xml:space="preserve">　产生和分配机制</w:t>
        </w:r>
        <w:r>
          <w:tab/>
        </w:r>
        <w:r>
          <w:rPr>
            <w:rFonts w:hint="eastAsia"/>
          </w:rPr>
          <w:t>5</w:t>
        </w:r>
      </w:hyperlink>
    </w:p>
    <w:p w:rsidR="00B7316F" w:rsidRDefault="00B10CCD">
      <w:pPr>
        <w:pStyle w:val="TOC3"/>
        <w:ind w:firstLine="210"/>
        <w:rPr>
          <w:rFonts w:ascii="Calibri" w:hAnsi="Calibri"/>
          <w:szCs w:val="22"/>
        </w:rPr>
      </w:pPr>
      <w:hyperlink w:anchor="_Toc527451866" w:history="1">
        <w:r>
          <w:rPr>
            <w:rStyle w:val="aa"/>
          </w:rPr>
          <w:t>6.1</w:t>
        </w:r>
        <w:r>
          <w:rPr>
            <w:rStyle w:val="aa"/>
            <w:rFonts w:hint="eastAsia"/>
          </w:rPr>
          <w:t xml:space="preserve">　产生方式</w:t>
        </w:r>
        <w:r>
          <w:tab/>
        </w:r>
        <w:r>
          <w:rPr>
            <w:rFonts w:hint="eastAsia"/>
          </w:rPr>
          <w:t>5</w:t>
        </w:r>
      </w:hyperlink>
    </w:p>
    <w:p w:rsidR="00B7316F" w:rsidRDefault="00B10CCD">
      <w:pPr>
        <w:pStyle w:val="TOC3"/>
        <w:ind w:firstLine="210"/>
        <w:rPr>
          <w:rFonts w:ascii="Calibri" w:hAnsi="Calibri"/>
          <w:szCs w:val="22"/>
        </w:rPr>
      </w:pPr>
      <w:hyperlink w:anchor="_Toc527451867" w:history="1">
        <w:r>
          <w:rPr>
            <w:rStyle w:val="aa"/>
          </w:rPr>
          <w:t>6.2</w:t>
        </w:r>
        <w:r>
          <w:rPr>
            <w:rStyle w:val="aa"/>
            <w:rFonts w:hint="eastAsia"/>
          </w:rPr>
          <w:t xml:space="preserve">　分配机制</w:t>
        </w:r>
        <w:r>
          <w:tab/>
        </w:r>
        <w:r>
          <w:rPr>
            <w:rFonts w:hint="eastAsia"/>
          </w:rPr>
          <w:t>5</w:t>
        </w:r>
      </w:hyperlink>
    </w:p>
    <w:p w:rsidR="00B7316F" w:rsidRDefault="00B10CCD">
      <w:pPr>
        <w:pStyle w:val="TOC1"/>
        <w:tabs>
          <w:tab w:val="clear" w:pos="9242"/>
          <w:tab w:val="right" w:leader="dot" w:pos="9241"/>
        </w:tabs>
        <w:spacing w:before="78" w:after="78"/>
        <w:rPr>
          <w:rFonts w:ascii="Calibri" w:hAnsi="Calibri"/>
          <w:szCs w:val="22"/>
        </w:rPr>
      </w:pPr>
      <w:hyperlink w:anchor="_Toc527451868" w:history="1">
        <w:r>
          <w:rPr>
            <w:rStyle w:val="aa"/>
          </w:rPr>
          <w:t>7</w:t>
        </w:r>
        <w:r>
          <w:rPr>
            <w:rStyle w:val="aa"/>
            <w:rFonts w:hint="eastAsia"/>
          </w:rPr>
          <w:t xml:space="preserve">　服务内容</w:t>
        </w:r>
        <w:r>
          <w:tab/>
        </w:r>
        <w:r>
          <w:rPr>
            <w:rFonts w:hint="eastAsia"/>
          </w:rPr>
          <w:t>5</w:t>
        </w:r>
      </w:hyperlink>
    </w:p>
    <w:p w:rsidR="00B7316F" w:rsidRDefault="00B10CCD">
      <w:pPr>
        <w:pStyle w:val="TOC3"/>
        <w:ind w:firstLine="210"/>
        <w:rPr>
          <w:rFonts w:ascii="Calibri" w:hAnsi="Calibri"/>
          <w:szCs w:val="22"/>
        </w:rPr>
      </w:pPr>
      <w:hyperlink w:anchor="_Toc527451869" w:history="1">
        <w:r>
          <w:rPr>
            <w:rStyle w:val="aa"/>
          </w:rPr>
          <w:t>7.1</w:t>
        </w:r>
        <w:r>
          <w:rPr>
            <w:rStyle w:val="aa"/>
            <w:rFonts w:hint="eastAsia"/>
          </w:rPr>
          <w:t xml:space="preserve">　基础服务</w:t>
        </w:r>
        <w:r>
          <w:tab/>
        </w:r>
        <w:r>
          <w:rPr>
            <w:rFonts w:hint="eastAsia"/>
          </w:rPr>
          <w:t>5</w:t>
        </w:r>
      </w:hyperlink>
    </w:p>
    <w:p w:rsidR="00B7316F" w:rsidRDefault="00B10CCD">
      <w:pPr>
        <w:pStyle w:val="TOC3"/>
        <w:ind w:firstLine="210"/>
        <w:rPr>
          <w:rFonts w:ascii="Calibri" w:hAnsi="Calibri"/>
          <w:szCs w:val="22"/>
        </w:rPr>
      </w:pPr>
      <w:hyperlink w:anchor="_Toc527451870" w:history="1">
        <w:r>
          <w:rPr>
            <w:rStyle w:val="aa"/>
          </w:rPr>
          <w:t>7.2</w:t>
        </w:r>
        <w:r>
          <w:rPr>
            <w:rStyle w:val="aa"/>
            <w:rFonts w:hint="eastAsia"/>
          </w:rPr>
          <w:t xml:space="preserve">　增值服务</w:t>
        </w:r>
        <w:r>
          <w:tab/>
        </w:r>
        <w:r>
          <w:rPr>
            <w:rFonts w:hint="eastAsia"/>
          </w:rPr>
          <w:t>6</w:t>
        </w:r>
      </w:hyperlink>
    </w:p>
    <w:p w:rsidR="00B7316F" w:rsidRDefault="00B10CCD">
      <w:pPr>
        <w:pStyle w:val="TOC3"/>
        <w:ind w:firstLine="210"/>
        <w:rPr>
          <w:rFonts w:ascii="Calibri" w:hAnsi="Calibri"/>
          <w:szCs w:val="22"/>
        </w:rPr>
      </w:pPr>
      <w:hyperlink w:anchor="_Toc527451871" w:history="1">
        <w:r>
          <w:rPr>
            <w:rStyle w:val="aa"/>
          </w:rPr>
          <w:t>7.3</w:t>
        </w:r>
        <w:r>
          <w:rPr>
            <w:rStyle w:val="aa"/>
            <w:rFonts w:hint="eastAsia"/>
          </w:rPr>
          <w:t xml:space="preserve">　有偿服务</w:t>
        </w:r>
        <w:r>
          <w:tab/>
        </w:r>
        <w:r>
          <w:rPr>
            <w:rFonts w:hint="eastAsia"/>
          </w:rPr>
          <w:t>6</w:t>
        </w:r>
      </w:hyperlink>
    </w:p>
    <w:p w:rsidR="00B7316F" w:rsidRDefault="00B10CCD">
      <w:pPr>
        <w:pStyle w:val="TOC1"/>
        <w:tabs>
          <w:tab w:val="clear" w:pos="9242"/>
          <w:tab w:val="right" w:leader="dot" w:pos="9241"/>
        </w:tabs>
        <w:spacing w:before="78" w:after="78"/>
        <w:rPr>
          <w:rFonts w:ascii="Calibri" w:hAnsi="Calibri"/>
          <w:szCs w:val="22"/>
        </w:rPr>
      </w:pPr>
      <w:hyperlink w:anchor="_Toc527451872" w:history="1">
        <w:r>
          <w:rPr>
            <w:rStyle w:val="aa"/>
          </w:rPr>
          <w:t>8</w:t>
        </w:r>
        <w:r>
          <w:rPr>
            <w:rStyle w:val="aa"/>
            <w:rFonts w:hint="eastAsia"/>
          </w:rPr>
          <w:t xml:space="preserve">　服务流程</w:t>
        </w:r>
        <w:r>
          <w:tab/>
        </w:r>
        <w:r>
          <w:rPr>
            <w:rFonts w:hint="eastAsia"/>
          </w:rPr>
          <w:t>6</w:t>
        </w:r>
      </w:hyperlink>
    </w:p>
    <w:p w:rsidR="00B7316F" w:rsidRDefault="00B10CCD">
      <w:pPr>
        <w:pStyle w:val="TOC3"/>
        <w:ind w:firstLine="210"/>
        <w:rPr>
          <w:rFonts w:ascii="Calibri" w:hAnsi="Calibri"/>
          <w:szCs w:val="22"/>
        </w:rPr>
      </w:pPr>
      <w:hyperlink w:anchor="_Toc527451873" w:history="1">
        <w:r>
          <w:rPr>
            <w:rStyle w:val="aa"/>
          </w:rPr>
          <w:t>8.1</w:t>
        </w:r>
        <w:r>
          <w:rPr>
            <w:rStyle w:val="aa"/>
            <w:rFonts w:hint="eastAsia"/>
          </w:rPr>
          <w:t xml:space="preserve">　成立服务团</w:t>
        </w:r>
        <w:r>
          <w:tab/>
        </w:r>
        <w:r>
          <w:rPr>
            <w:rFonts w:hint="eastAsia"/>
          </w:rPr>
          <w:t>6</w:t>
        </w:r>
      </w:hyperlink>
    </w:p>
    <w:p w:rsidR="00B7316F" w:rsidRDefault="00B10CCD">
      <w:pPr>
        <w:pStyle w:val="TOC3"/>
        <w:ind w:firstLine="210"/>
        <w:rPr>
          <w:rFonts w:ascii="Calibri" w:hAnsi="Calibri"/>
          <w:szCs w:val="22"/>
        </w:rPr>
      </w:pPr>
      <w:hyperlink w:anchor="_Toc527451874" w:history="1">
        <w:r>
          <w:rPr>
            <w:rStyle w:val="aa"/>
          </w:rPr>
          <w:t>8.2</w:t>
        </w:r>
        <w:r>
          <w:rPr>
            <w:rStyle w:val="aa"/>
            <w:rFonts w:hint="eastAsia"/>
          </w:rPr>
          <w:t xml:space="preserve">　服务分配</w:t>
        </w:r>
        <w:r>
          <w:tab/>
        </w:r>
        <w:r>
          <w:rPr>
            <w:rFonts w:hint="eastAsia"/>
          </w:rPr>
          <w:t>6</w:t>
        </w:r>
      </w:hyperlink>
    </w:p>
    <w:p w:rsidR="00B7316F" w:rsidRDefault="00B10CCD">
      <w:pPr>
        <w:pStyle w:val="TOC3"/>
        <w:ind w:firstLine="210"/>
        <w:rPr>
          <w:rFonts w:ascii="Calibri" w:hAnsi="Calibri"/>
          <w:szCs w:val="22"/>
        </w:rPr>
      </w:pPr>
      <w:hyperlink w:anchor="_Toc527451875" w:history="1">
        <w:r>
          <w:rPr>
            <w:rStyle w:val="aa"/>
          </w:rPr>
          <w:t>8.3</w:t>
        </w:r>
        <w:r>
          <w:rPr>
            <w:rStyle w:val="aa"/>
            <w:rFonts w:hint="eastAsia"/>
          </w:rPr>
          <w:t xml:space="preserve">　工作对接</w:t>
        </w:r>
        <w:r>
          <w:tab/>
        </w:r>
        <w:r>
          <w:rPr>
            <w:rFonts w:hint="eastAsia"/>
          </w:rPr>
          <w:t>6</w:t>
        </w:r>
      </w:hyperlink>
    </w:p>
    <w:p w:rsidR="00B7316F" w:rsidRDefault="00B10CCD">
      <w:pPr>
        <w:pStyle w:val="TOC3"/>
        <w:ind w:firstLine="210"/>
        <w:rPr>
          <w:rFonts w:ascii="Calibri" w:hAnsi="Calibri"/>
          <w:szCs w:val="22"/>
        </w:rPr>
      </w:pPr>
      <w:hyperlink w:anchor="_Toc527451876" w:history="1">
        <w:r>
          <w:rPr>
            <w:rStyle w:val="aa"/>
          </w:rPr>
          <w:t>8.4</w:t>
        </w:r>
        <w:r>
          <w:rPr>
            <w:rStyle w:val="aa"/>
            <w:rFonts w:hint="eastAsia"/>
          </w:rPr>
          <w:t xml:space="preserve">　工作记录</w:t>
        </w:r>
        <w:r>
          <w:tab/>
        </w:r>
        <w:r>
          <w:rPr>
            <w:rFonts w:hint="eastAsia"/>
          </w:rPr>
          <w:t>7</w:t>
        </w:r>
      </w:hyperlink>
    </w:p>
    <w:p w:rsidR="00B7316F" w:rsidRDefault="00B10CCD">
      <w:pPr>
        <w:pStyle w:val="TOC3"/>
        <w:ind w:firstLine="210"/>
        <w:rPr>
          <w:rFonts w:ascii="Calibri" w:hAnsi="Calibri"/>
          <w:szCs w:val="22"/>
        </w:rPr>
      </w:pPr>
      <w:hyperlink w:anchor="_Toc527451877" w:history="1">
        <w:r>
          <w:rPr>
            <w:rStyle w:val="aa"/>
          </w:rPr>
          <w:t>8.5</w:t>
        </w:r>
        <w:r>
          <w:rPr>
            <w:rStyle w:val="aa"/>
            <w:rFonts w:hint="eastAsia"/>
          </w:rPr>
          <w:t xml:space="preserve">　评价</w:t>
        </w:r>
        <w:r>
          <w:tab/>
        </w:r>
        <w:r>
          <w:rPr>
            <w:rFonts w:hint="eastAsia"/>
          </w:rPr>
          <w:t>7</w:t>
        </w:r>
      </w:hyperlink>
    </w:p>
    <w:p w:rsidR="00B7316F" w:rsidRDefault="00B10CCD">
      <w:pPr>
        <w:pStyle w:val="TOC3"/>
        <w:ind w:firstLine="210"/>
        <w:rPr>
          <w:rFonts w:ascii="Calibri" w:hAnsi="Calibri"/>
          <w:szCs w:val="22"/>
        </w:rPr>
      </w:pPr>
      <w:hyperlink w:anchor="_Toc527451878" w:history="1">
        <w:r>
          <w:rPr>
            <w:rStyle w:val="aa"/>
          </w:rPr>
          <w:t>8.6</w:t>
        </w:r>
        <w:r>
          <w:rPr>
            <w:rStyle w:val="aa"/>
            <w:rFonts w:hint="eastAsia"/>
          </w:rPr>
          <w:t xml:space="preserve">　改进与提升</w:t>
        </w:r>
        <w:r>
          <w:tab/>
        </w:r>
        <w:r>
          <w:rPr>
            <w:rFonts w:hint="eastAsia"/>
          </w:rPr>
          <w:t>7</w:t>
        </w:r>
      </w:hyperlink>
    </w:p>
    <w:p w:rsidR="00B7316F" w:rsidRDefault="00B10CCD">
      <w:pPr>
        <w:pStyle w:val="TOC1"/>
        <w:tabs>
          <w:tab w:val="clear" w:pos="9242"/>
          <w:tab w:val="right" w:leader="dot" w:pos="9241"/>
        </w:tabs>
        <w:spacing w:before="78" w:after="78"/>
        <w:rPr>
          <w:rFonts w:ascii="Calibri" w:hAnsi="Calibri"/>
          <w:szCs w:val="22"/>
        </w:rPr>
      </w:pPr>
      <w:hyperlink w:anchor="_Toc527451879" w:history="1">
        <w:r>
          <w:rPr>
            <w:rStyle w:val="aa"/>
          </w:rPr>
          <w:t>9</w:t>
        </w:r>
        <w:r>
          <w:rPr>
            <w:rStyle w:val="aa"/>
            <w:rFonts w:hint="eastAsia"/>
          </w:rPr>
          <w:t xml:space="preserve">　服务保障</w:t>
        </w:r>
        <w:r>
          <w:tab/>
        </w:r>
        <w:r>
          <w:rPr>
            <w:rFonts w:hint="eastAsia"/>
          </w:rPr>
          <w:t>7</w:t>
        </w:r>
      </w:hyperlink>
    </w:p>
    <w:p w:rsidR="00B7316F" w:rsidRDefault="00B10CCD">
      <w:pPr>
        <w:pStyle w:val="TOC3"/>
        <w:ind w:firstLine="210"/>
        <w:rPr>
          <w:rFonts w:ascii="Calibri" w:hAnsi="Calibri"/>
          <w:szCs w:val="22"/>
        </w:rPr>
      </w:pPr>
      <w:hyperlink w:anchor="_Toc527451880" w:history="1">
        <w:r>
          <w:rPr>
            <w:rStyle w:val="aa"/>
          </w:rPr>
          <w:t>9.1</w:t>
        </w:r>
        <w:r>
          <w:rPr>
            <w:rStyle w:val="aa"/>
            <w:rFonts w:hint="eastAsia"/>
          </w:rPr>
          <w:t xml:space="preserve">　经费保障</w:t>
        </w:r>
        <w:r>
          <w:tab/>
        </w:r>
        <w:r>
          <w:rPr>
            <w:rFonts w:hint="eastAsia"/>
          </w:rPr>
          <w:t>7</w:t>
        </w:r>
      </w:hyperlink>
    </w:p>
    <w:p w:rsidR="00B7316F" w:rsidRDefault="00B10CCD">
      <w:pPr>
        <w:pStyle w:val="TOC3"/>
        <w:ind w:firstLine="210"/>
        <w:rPr>
          <w:rFonts w:ascii="Calibri" w:hAnsi="Calibri"/>
          <w:szCs w:val="22"/>
        </w:rPr>
      </w:pPr>
      <w:hyperlink w:anchor="_Toc527451881" w:history="1">
        <w:r>
          <w:rPr>
            <w:rStyle w:val="aa"/>
          </w:rPr>
          <w:t>9.2</w:t>
        </w:r>
        <w:r>
          <w:rPr>
            <w:rStyle w:val="aa"/>
            <w:rFonts w:hint="eastAsia"/>
          </w:rPr>
          <w:t xml:space="preserve">　行业保障</w:t>
        </w:r>
        <w:r>
          <w:tab/>
        </w:r>
        <w:r>
          <w:rPr>
            <w:rFonts w:hint="eastAsia"/>
          </w:rPr>
          <w:t>7</w:t>
        </w:r>
      </w:hyperlink>
    </w:p>
    <w:p w:rsidR="00B7316F" w:rsidRDefault="00B10CCD">
      <w:pPr>
        <w:pStyle w:val="TOC3"/>
        <w:ind w:firstLine="210"/>
        <w:rPr>
          <w:rFonts w:ascii="Calibri" w:hAnsi="Calibri"/>
          <w:szCs w:val="22"/>
        </w:rPr>
      </w:pPr>
      <w:hyperlink w:anchor="_Toc527451882" w:history="1">
        <w:r>
          <w:rPr>
            <w:rStyle w:val="aa"/>
          </w:rPr>
          <w:t>9.3</w:t>
        </w:r>
        <w:r>
          <w:rPr>
            <w:rStyle w:val="aa"/>
            <w:rFonts w:hint="eastAsia"/>
          </w:rPr>
          <w:t xml:space="preserve">　安全保障</w:t>
        </w:r>
        <w:r>
          <w:tab/>
        </w:r>
        <w:r>
          <w:rPr>
            <w:rFonts w:hint="eastAsia"/>
          </w:rPr>
          <w:t>7</w:t>
        </w:r>
      </w:hyperlink>
    </w:p>
    <w:p w:rsidR="00B7316F" w:rsidRDefault="00B10CCD">
      <w:pPr>
        <w:pStyle w:val="TOC1"/>
        <w:tabs>
          <w:tab w:val="clear" w:pos="9242"/>
          <w:tab w:val="right" w:leader="dot" w:pos="9241"/>
        </w:tabs>
        <w:spacing w:before="78" w:after="78"/>
        <w:rPr>
          <w:rFonts w:ascii="Calibri" w:hAnsi="Calibri"/>
          <w:szCs w:val="22"/>
        </w:rPr>
      </w:pPr>
      <w:hyperlink w:anchor="_Toc527451883" w:history="1">
        <w:r>
          <w:rPr>
            <w:rStyle w:val="aa"/>
            <w:rFonts w:hint="eastAsia"/>
          </w:rPr>
          <w:t>参考文献</w:t>
        </w:r>
        <w:r>
          <w:tab/>
        </w:r>
        <w:r>
          <w:rPr>
            <w:rFonts w:hint="eastAsia"/>
          </w:rPr>
          <w:t>8</w:t>
        </w:r>
      </w:hyperlink>
    </w:p>
    <w:p w:rsidR="00B7316F" w:rsidRDefault="00B10CCD">
      <w:pPr>
        <w:pStyle w:val="ac"/>
      </w:pPr>
      <w:r>
        <w:lastRenderedPageBreak/>
        <w:fldChar w:fldCharType="end"/>
      </w:r>
      <w:r>
        <w:rPr>
          <w:rFonts w:hint="eastAsia"/>
        </w:rPr>
        <w:t>前</w:t>
      </w:r>
      <w:bookmarkStart w:id="3" w:name="BKQY"/>
      <w:r>
        <w:rPr>
          <w:rFonts w:ascii="MS Mincho" w:eastAsia="MS Mincho" w:hAnsi="MS Mincho" w:cs="MS Mincho" w:hint="eastAsia"/>
        </w:rPr>
        <w:t>  </w:t>
      </w:r>
      <w:r>
        <w:rPr>
          <w:rFonts w:hint="eastAsia"/>
        </w:rPr>
        <w:t>言</w:t>
      </w:r>
      <w:bookmarkEnd w:id="3"/>
    </w:p>
    <w:p w:rsidR="00B7316F" w:rsidRDefault="00B10CCD">
      <w:pPr>
        <w:pStyle w:val="ab"/>
      </w:pPr>
      <w:r>
        <w:rPr>
          <w:rFonts w:hint="eastAsia"/>
        </w:rPr>
        <w:t>本标准根据</w:t>
      </w:r>
      <w:r>
        <w:rPr>
          <w:rFonts w:hint="eastAsia"/>
        </w:rPr>
        <w:t>GB/T 1.1-2009</w:t>
      </w:r>
      <w:r>
        <w:rPr>
          <w:rFonts w:hint="eastAsia"/>
        </w:rPr>
        <w:t>的规则起草。</w:t>
      </w:r>
    </w:p>
    <w:p w:rsidR="00B7316F" w:rsidRDefault="00B10CCD">
      <w:pPr>
        <w:pStyle w:val="ab"/>
      </w:pPr>
      <w:r>
        <w:rPr>
          <w:rFonts w:hint="eastAsia"/>
        </w:rPr>
        <w:t>本标准由浙江省律师协会提出并归口。</w:t>
      </w:r>
    </w:p>
    <w:p w:rsidR="00B7316F" w:rsidRDefault="00B10CCD">
      <w:pPr>
        <w:pStyle w:val="ab"/>
      </w:pPr>
      <w:r>
        <w:rPr>
          <w:rFonts w:hint="eastAsia"/>
        </w:rPr>
        <w:t>本标准起草单位：</w:t>
      </w:r>
    </w:p>
    <w:p w:rsidR="00B7316F" w:rsidRDefault="00B10CCD">
      <w:pPr>
        <w:pStyle w:val="ab"/>
      </w:pPr>
      <w:r>
        <w:rPr>
          <w:rFonts w:hint="eastAsia"/>
        </w:rPr>
        <w:t>本标准起草人：</w:t>
      </w:r>
    </w:p>
    <w:p w:rsidR="00B7316F" w:rsidRDefault="00B7316F">
      <w:pPr>
        <w:pStyle w:val="ab"/>
        <w:sectPr w:rsidR="00B7316F">
          <w:headerReference w:type="default" r:id="rId9"/>
          <w:footerReference w:type="default" r:id="rId10"/>
          <w:pgSz w:w="11906" w:h="16838"/>
          <w:pgMar w:top="567" w:right="1134" w:bottom="1134" w:left="1418" w:header="1418" w:footer="992" w:gutter="0"/>
          <w:cols w:space="720"/>
          <w:formProt w:val="0"/>
          <w:docGrid w:type="lines" w:linePitch="312"/>
        </w:sectPr>
      </w:pPr>
    </w:p>
    <w:p w:rsidR="00B7316F" w:rsidRDefault="00B10CCD">
      <w:pPr>
        <w:pStyle w:val="af1"/>
      </w:pPr>
      <w:r>
        <w:rPr>
          <w:rFonts w:hint="eastAsia"/>
        </w:rPr>
        <w:lastRenderedPageBreak/>
        <w:t>村</w:t>
      </w:r>
      <w:bookmarkStart w:id="4" w:name="StandardName"/>
      <w:r>
        <w:rPr>
          <w:rFonts w:hint="eastAsia"/>
        </w:rPr>
        <w:t>（社区）法律顾问服务规范</w:t>
      </w:r>
      <w:bookmarkEnd w:id="4"/>
    </w:p>
    <w:p w:rsidR="00B7316F" w:rsidRDefault="00B10CCD">
      <w:pPr>
        <w:pStyle w:val="af2"/>
        <w:numPr>
          <w:ilvl w:val="0"/>
          <w:numId w:val="4"/>
        </w:numPr>
      </w:pPr>
      <w:r>
        <w:rPr>
          <w:rFonts w:hint="eastAsia"/>
        </w:rPr>
        <w:t>范围</w:t>
      </w:r>
    </w:p>
    <w:p w:rsidR="00B7316F" w:rsidRDefault="00B10CCD">
      <w:pPr>
        <w:pStyle w:val="ab"/>
      </w:pPr>
      <w:r>
        <w:rPr>
          <w:rFonts w:hint="eastAsia"/>
        </w:rPr>
        <w:t>本标准规定了村（社区）法律顾问的定义、基本原则、资格条件、产生和分配机制、服务内容、服务流程、服务保障的基本要求。</w:t>
      </w:r>
    </w:p>
    <w:p w:rsidR="00B7316F" w:rsidRDefault="00B10CCD">
      <w:pPr>
        <w:pStyle w:val="ab"/>
      </w:pPr>
      <w:r>
        <w:rPr>
          <w:rFonts w:hint="eastAsia"/>
        </w:rPr>
        <w:t>本标准适用于浙江省律师协会个人会员、团体会员，基层法律服务工作者可参照适用。</w:t>
      </w:r>
    </w:p>
    <w:p w:rsidR="00B7316F" w:rsidRDefault="00B10CCD">
      <w:pPr>
        <w:pStyle w:val="af2"/>
        <w:numPr>
          <w:ilvl w:val="0"/>
          <w:numId w:val="4"/>
        </w:numPr>
      </w:pPr>
      <w:r>
        <w:rPr>
          <w:rFonts w:hint="eastAsia"/>
        </w:rPr>
        <w:t>规范性引用文件</w:t>
      </w:r>
    </w:p>
    <w:p w:rsidR="00B7316F" w:rsidRDefault="00B10CCD">
      <w:pPr>
        <w:pStyle w:val="ab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</w:t>
      </w:r>
      <w:r>
        <w:rPr>
          <w:rFonts w:hint="eastAsia"/>
        </w:rPr>
        <w:t>本（包括所有的修改单）适用于本文件。</w:t>
      </w:r>
    </w:p>
    <w:p w:rsidR="00B7316F" w:rsidRDefault="00B10CCD">
      <w:pPr>
        <w:pStyle w:val="ab"/>
      </w:pPr>
      <w:r>
        <w:rPr>
          <w:rFonts w:hint="eastAsia"/>
        </w:rPr>
        <w:t xml:space="preserve">GB/T 20647.5-2006 </w:t>
      </w:r>
      <w:r>
        <w:rPr>
          <w:rFonts w:hint="eastAsia"/>
        </w:rPr>
        <w:t>社区服务指南</w:t>
      </w:r>
      <w:r>
        <w:rPr>
          <w:rFonts w:hint="eastAsia"/>
        </w:rPr>
        <w:t xml:space="preserve"> </w:t>
      </w: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部分：法律服务</w:t>
      </w:r>
    </w:p>
    <w:p w:rsidR="00B7316F" w:rsidRDefault="00B10CCD">
      <w:pPr>
        <w:pStyle w:val="ab"/>
      </w:pPr>
      <w:r>
        <w:rPr>
          <w:rFonts w:hint="eastAsia"/>
        </w:rPr>
        <w:t xml:space="preserve">DB33/T 2021-2017 </w:t>
      </w:r>
      <w:r>
        <w:rPr>
          <w:rFonts w:hint="eastAsia"/>
        </w:rPr>
        <w:t>法律援助服务规范</w:t>
      </w:r>
    </w:p>
    <w:p w:rsidR="00B7316F" w:rsidRDefault="00B10CCD">
      <w:pPr>
        <w:pStyle w:val="af2"/>
        <w:numPr>
          <w:ilvl w:val="0"/>
          <w:numId w:val="4"/>
        </w:numPr>
      </w:pPr>
      <w:r>
        <w:rPr>
          <w:rFonts w:hint="eastAsia"/>
        </w:rPr>
        <w:t>术语和定义</w:t>
      </w:r>
    </w:p>
    <w:p w:rsidR="00B7316F" w:rsidRDefault="00B10CCD">
      <w:pPr>
        <w:pStyle w:val="ab"/>
      </w:pPr>
      <w:r>
        <w:rPr>
          <w:rFonts w:hint="eastAsia"/>
        </w:rPr>
        <w:t>下列术语和定义适用于本文件。</w:t>
      </w:r>
    </w:p>
    <w:p w:rsidR="00B7316F" w:rsidRDefault="00B7316F">
      <w:pPr>
        <w:pStyle w:val="a0"/>
        <w:numPr>
          <w:ilvl w:val="1"/>
          <w:numId w:val="4"/>
        </w:numPr>
      </w:pPr>
    </w:p>
    <w:p w:rsidR="00B7316F" w:rsidRDefault="00B10CCD">
      <w:pPr>
        <w:pStyle w:val="a0"/>
        <w:numPr>
          <w:ilvl w:val="0"/>
          <w:numId w:val="0"/>
        </w:numPr>
        <w:ind w:firstLineChars="200" w:firstLine="420"/>
      </w:pPr>
      <w:r>
        <w:rPr>
          <w:rFonts w:hint="eastAsia"/>
        </w:rPr>
        <w:t>村（社区）法律顾问</w:t>
      </w:r>
    </w:p>
    <w:p w:rsidR="00B7316F" w:rsidRDefault="00B10CCD">
      <w:pPr>
        <w:pStyle w:val="ab"/>
      </w:pPr>
      <w:r>
        <w:rPr>
          <w:rFonts w:hint="eastAsia"/>
        </w:rPr>
        <w:t>自愿报名、组织筛选产生，以政府采购方式为村（社区）提供公益性为主公共法律服务的执业律师。</w:t>
      </w:r>
    </w:p>
    <w:p w:rsidR="00B7316F" w:rsidRDefault="00B7316F">
      <w:pPr>
        <w:pStyle w:val="a0"/>
        <w:numPr>
          <w:ilvl w:val="1"/>
          <w:numId w:val="4"/>
        </w:numPr>
      </w:pPr>
    </w:p>
    <w:p w:rsidR="00B7316F" w:rsidRDefault="00B10CCD">
      <w:pPr>
        <w:pStyle w:val="a0"/>
        <w:numPr>
          <w:ilvl w:val="0"/>
          <w:numId w:val="0"/>
        </w:numPr>
        <w:ind w:firstLineChars="200" w:firstLine="420"/>
      </w:pPr>
      <w:r>
        <w:rPr>
          <w:rFonts w:hint="eastAsia"/>
        </w:rPr>
        <w:t>村（社区）法律顾问服务团</w:t>
      </w:r>
    </w:p>
    <w:p w:rsidR="00B7316F" w:rsidRDefault="00B10CCD">
      <w:pPr>
        <w:pStyle w:val="ab"/>
      </w:pPr>
      <w:r>
        <w:rPr>
          <w:rFonts w:hint="eastAsia"/>
        </w:rPr>
        <w:t>由各县（市、区）司法局根据本标准组建，为当地村（社区）提供法律顾问服务的临时性组织。</w:t>
      </w:r>
    </w:p>
    <w:p w:rsidR="00B7316F" w:rsidRDefault="00B10CCD">
      <w:pPr>
        <w:pStyle w:val="af2"/>
        <w:numPr>
          <w:ilvl w:val="0"/>
          <w:numId w:val="4"/>
        </w:numPr>
      </w:pPr>
      <w:r>
        <w:rPr>
          <w:rFonts w:hint="eastAsia"/>
        </w:rPr>
        <w:t>基本原则</w:t>
      </w:r>
    </w:p>
    <w:p w:rsidR="00B7316F" w:rsidRDefault="00B10CCD">
      <w:pPr>
        <w:pStyle w:val="a0"/>
        <w:numPr>
          <w:ilvl w:val="1"/>
          <w:numId w:val="4"/>
        </w:numPr>
      </w:pPr>
      <w:r>
        <w:rPr>
          <w:rFonts w:hint="eastAsia"/>
        </w:rPr>
        <w:t>律师履行社会责任与政府购买法律服务相结合</w:t>
      </w:r>
    </w:p>
    <w:p w:rsidR="00B7316F" w:rsidRDefault="00B10CCD">
      <w:pPr>
        <w:pStyle w:val="ab"/>
      </w:pPr>
      <w:r>
        <w:rPr>
          <w:rFonts w:hint="eastAsia"/>
        </w:rPr>
        <w:t>律师应在政府购买法律服务的同时，切实履行社会责任。</w:t>
      </w:r>
    </w:p>
    <w:p w:rsidR="00B7316F" w:rsidRDefault="00B10CCD">
      <w:pPr>
        <w:pStyle w:val="a0"/>
        <w:numPr>
          <w:ilvl w:val="1"/>
          <w:numId w:val="4"/>
        </w:numPr>
      </w:pPr>
      <w:r>
        <w:rPr>
          <w:rFonts w:hint="eastAsia"/>
        </w:rPr>
        <w:t>公益服务为主与政府经费保障相结合</w:t>
      </w:r>
    </w:p>
    <w:p w:rsidR="00B7316F" w:rsidRDefault="00B10CCD">
      <w:pPr>
        <w:pStyle w:val="ab"/>
      </w:pPr>
      <w:r>
        <w:rPr>
          <w:rFonts w:hint="eastAsia"/>
        </w:rPr>
        <w:t>村（社区）法律顾问应在政府经费保障的同时，提供公益性为主的公共法律服务。</w:t>
      </w:r>
    </w:p>
    <w:p w:rsidR="00B7316F" w:rsidRDefault="00B10CCD">
      <w:pPr>
        <w:pStyle w:val="a0"/>
        <w:numPr>
          <w:ilvl w:val="1"/>
          <w:numId w:val="4"/>
        </w:numPr>
      </w:pPr>
      <w:r>
        <w:rPr>
          <w:rFonts w:hint="eastAsia"/>
        </w:rPr>
        <w:t>自愿报名与组织筛选相结合</w:t>
      </w:r>
    </w:p>
    <w:p w:rsidR="00B7316F" w:rsidRDefault="00B10CCD">
      <w:pPr>
        <w:pStyle w:val="ab"/>
        <w:rPr>
          <w:rFonts w:hAnsi="宋体"/>
        </w:rPr>
      </w:pPr>
      <w:r>
        <w:rPr>
          <w:rFonts w:hint="eastAsia"/>
        </w:rPr>
        <w:lastRenderedPageBreak/>
        <w:t>律师有权自愿报名，但担任村（社区）法律顾问需经过</w:t>
      </w:r>
      <w:r>
        <w:rPr>
          <w:rFonts w:hAnsi="宋体" w:hint="eastAsia"/>
        </w:rPr>
        <w:t>各县（市、区）律师协会审核筛选、推荐及当地司法局的发文。</w:t>
      </w:r>
    </w:p>
    <w:p w:rsidR="00B7316F" w:rsidRDefault="00B10CCD">
      <w:pPr>
        <w:pStyle w:val="a0"/>
        <w:numPr>
          <w:ilvl w:val="1"/>
          <w:numId w:val="4"/>
        </w:numPr>
      </w:pPr>
      <w:r>
        <w:rPr>
          <w:rFonts w:hint="eastAsia"/>
        </w:rPr>
        <w:t>自主服务与评价监督相结合</w:t>
      </w:r>
    </w:p>
    <w:p w:rsidR="00B7316F" w:rsidRDefault="00B10CCD">
      <w:pPr>
        <w:pStyle w:val="ab"/>
      </w:pPr>
      <w:r>
        <w:rPr>
          <w:rFonts w:hint="eastAsia"/>
        </w:rPr>
        <w:t>律师有权自主服务，但服务质量、绩效需经过各县（市、区）法律顾问服务团进行综合考评，根据考核结果，发放经费补贴。</w:t>
      </w:r>
    </w:p>
    <w:p w:rsidR="00B7316F" w:rsidRDefault="00B10CCD">
      <w:pPr>
        <w:pStyle w:val="af2"/>
        <w:numPr>
          <w:ilvl w:val="0"/>
          <w:numId w:val="4"/>
        </w:numPr>
      </w:pPr>
      <w:r>
        <w:rPr>
          <w:rFonts w:hint="eastAsia"/>
        </w:rPr>
        <w:t>资格条件</w:t>
      </w:r>
    </w:p>
    <w:p w:rsidR="00B7316F" w:rsidRDefault="00B10CCD">
      <w:pPr>
        <w:pStyle w:val="ab"/>
      </w:pPr>
      <w:r>
        <w:rPr>
          <w:rFonts w:hint="eastAsia"/>
        </w:rPr>
        <w:t>担任村（社区）法律顾问应为执业满三年的执业律师。</w:t>
      </w:r>
    </w:p>
    <w:p w:rsidR="00B7316F" w:rsidRDefault="00B10CCD">
      <w:pPr>
        <w:pStyle w:val="ab"/>
      </w:pPr>
      <w:r>
        <w:rPr>
          <w:rFonts w:hint="eastAsia"/>
        </w:rPr>
        <w:t>对于律师人数较少的县（市、区），根据实际需求，经村（社区）法律顾问团同意，可由执业未满三年的执业律师或实习律师担任。</w:t>
      </w:r>
    </w:p>
    <w:p w:rsidR="00B7316F" w:rsidRDefault="00B10CCD">
      <w:pPr>
        <w:pStyle w:val="af2"/>
        <w:numPr>
          <w:ilvl w:val="0"/>
          <w:numId w:val="4"/>
        </w:numPr>
      </w:pPr>
      <w:r>
        <w:rPr>
          <w:rFonts w:hint="eastAsia"/>
        </w:rPr>
        <w:t>产生和分配机制</w:t>
      </w:r>
    </w:p>
    <w:p w:rsidR="00B7316F" w:rsidRDefault="00B10CCD">
      <w:pPr>
        <w:pStyle w:val="a0"/>
        <w:numPr>
          <w:ilvl w:val="1"/>
          <w:numId w:val="4"/>
        </w:numPr>
      </w:pPr>
      <w:r>
        <w:rPr>
          <w:rFonts w:hint="eastAsia"/>
        </w:rPr>
        <w:t>产生方式</w:t>
      </w:r>
    </w:p>
    <w:p w:rsidR="00B7316F" w:rsidRDefault="00B10CCD">
      <w:pPr>
        <w:pStyle w:val="ab"/>
      </w:pPr>
      <w:r>
        <w:rPr>
          <w:rFonts w:hint="eastAsia"/>
        </w:rPr>
        <w:t>村（社区）法律顾问应按照如下程序产生：</w:t>
      </w:r>
    </w:p>
    <w:p w:rsidR="00B7316F" w:rsidRDefault="00B10CCD">
      <w:pPr>
        <w:pStyle w:val="a1"/>
        <w:numPr>
          <w:ilvl w:val="0"/>
          <w:numId w:val="5"/>
        </w:numPr>
      </w:pPr>
      <w:r>
        <w:rPr>
          <w:rFonts w:hint="eastAsia"/>
        </w:rPr>
        <w:t>各市律师协会，义乌市律师协会应对村（社区）法律顾问工作进行广泛宣传，组织律师积极参与；</w:t>
      </w:r>
    </w:p>
    <w:p w:rsidR="00B7316F" w:rsidRDefault="00B10CCD">
      <w:pPr>
        <w:pStyle w:val="a1"/>
        <w:numPr>
          <w:ilvl w:val="0"/>
          <w:numId w:val="5"/>
        </w:numPr>
      </w:pPr>
      <w:r>
        <w:rPr>
          <w:rFonts w:hint="eastAsia"/>
        </w:rPr>
        <w:t>各县（市、区）律师按照自愿原则主动报名；</w:t>
      </w:r>
    </w:p>
    <w:p w:rsidR="00B7316F" w:rsidRDefault="00B10CCD">
      <w:pPr>
        <w:pStyle w:val="a1"/>
        <w:numPr>
          <w:ilvl w:val="0"/>
          <w:numId w:val="5"/>
        </w:numPr>
      </w:pPr>
      <w:r>
        <w:rPr>
          <w:rFonts w:hint="eastAsia"/>
        </w:rPr>
        <w:t>由各县（市、区）律师协会经过审核筛选，向当地司法局推荐，经司法局发文，聘任为村（社区）法律顾问服务团成员。</w:t>
      </w:r>
    </w:p>
    <w:p w:rsidR="00B7316F" w:rsidRDefault="00B10CCD">
      <w:pPr>
        <w:pStyle w:val="a0"/>
        <w:numPr>
          <w:ilvl w:val="1"/>
          <w:numId w:val="4"/>
        </w:numPr>
      </w:pPr>
      <w:r>
        <w:rPr>
          <w:rFonts w:hint="eastAsia"/>
        </w:rPr>
        <w:t>分配机制</w:t>
      </w:r>
    </w:p>
    <w:p w:rsidR="00B7316F" w:rsidRDefault="00B10CCD">
      <w:pPr>
        <w:pStyle w:val="af"/>
        <w:numPr>
          <w:ilvl w:val="2"/>
          <w:numId w:val="4"/>
        </w:numPr>
        <w:spacing w:before="156" w:after="156"/>
      </w:pPr>
      <w:r>
        <w:rPr>
          <w:rFonts w:hint="eastAsia"/>
        </w:rPr>
        <w:t>考虑因素</w:t>
      </w:r>
    </w:p>
    <w:p w:rsidR="00B7316F" w:rsidRDefault="00B10CCD">
      <w:pPr>
        <w:pStyle w:val="ab"/>
      </w:pPr>
      <w:r>
        <w:rPr>
          <w:rFonts w:hint="eastAsia"/>
        </w:rPr>
        <w:t>村（社区）法律顾问服</w:t>
      </w:r>
      <w:r>
        <w:rPr>
          <w:rFonts w:hint="eastAsia"/>
        </w:rPr>
        <w:t>务团指派律师担任村（社区）法律顾问，应考虑以下因素：</w:t>
      </w:r>
    </w:p>
    <w:p w:rsidR="00B7316F" w:rsidRDefault="00B10CCD">
      <w:pPr>
        <w:pStyle w:val="a"/>
        <w:numPr>
          <w:ilvl w:val="0"/>
          <w:numId w:val="6"/>
        </w:numPr>
      </w:pPr>
      <w:r>
        <w:rPr>
          <w:rFonts w:hint="eastAsia"/>
        </w:rPr>
        <w:t>地理位置方便、就近；</w:t>
      </w:r>
    </w:p>
    <w:p w:rsidR="00B7316F" w:rsidRDefault="00B10CCD">
      <w:pPr>
        <w:pStyle w:val="a"/>
        <w:numPr>
          <w:ilvl w:val="0"/>
          <w:numId w:val="6"/>
        </w:numPr>
      </w:pPr>
      <w:r>
        <w:rPr>
          <w:rFonts w:hint="eastAsia"/>
        </w:rPr>
        <w:t>熟悉当地风俗、地方方言；</w:t>
      </w:r>
    </w:p>
    <w:p w:rsidR="00B7316F" w:rsidRDefault="00B10CCD">
      <w:pPr>
        <w:pStyle w:val="a"/>
        <w:numPr>
          <w:ilvl w:val="0"/>
          <w:numId w:val="6"/>
        </w:numPr>
      </w:pPr>
      <w:r>
        <w:rPr>
          <w:rFonts w:hint="eastAsia"/>
        </w:rPr>
        <w:t>实践经验丰富、群众基础良好。</w:t>
      </w:r>
    </w:p>
    <w:p w:rsidR="00B7316F" w:rsidRDefault="00B10CCD">
      <w:pPr>
        <w:pStyle w:val="af"/>
        <w:numPr>
          <w:ilvl w:val="2"/>
          <w:numId w:val="4"/>
        </w:numPr>
        <w:spacing w:before="156" w:after="156"/>
      </w:pPr>
      <w:r>
        <w:rPr>
          <w:rFonts w:hint="eastAsia"/>
        </w:rPr>
        <w:t>分配方法</w:t>
      </w:r>
    </w:p>
    <w:p w:rsidR="00B7316F" w:rsidRDefault="00B10CCD">
      <w:pPr>
        <w:pStyle w:val="ab"/>
      </w:pPr>
      <w:r>
        <w:rPr>
          <w:rFonts w:hint="eastAsia"/>
        </w:rPr>
        <w:t>村（社区）法律顾问按如下方法进行分配：</w:t>
      </w:r>
    </w:p>
    <w:p w:rsidR="00B7316F" w:rsidRDefault="00B10CCD">
      <w:pPr>
        <w:pStyle w:val="a1"/>
        <w:numPr>
          <w:ilvl w:val="0"/>
          <w:numId w:val="7"/>
        </w:numPr>
      </w:pPr>
      <w:r>
        <w:rPr>
          <w:rFonts w:hint="eastAsia"/>
        </w:rPr>
        <w:t>法律顾问服务片区的构成：将县（市、区）辖区内的村（社区）总数与村（社区）法律顾问服务团成员总数形成的商值，作为法律顾问服务分配的基础单位；</w:t>
      </w:r>
    </w:p>
    <w:p w:rsidR="00B7316F" w:rsidRDefault="00B10CCD">
      <w:pPr>
        <w:pStyle w:val="a1"/>
        <w:numPr>
          <w:ilvl w:val="0"/>
          <w:numId w:val="7"/>
        </w:numPr>
      </w:pPr>
      <w:r>
        <w:rPr>
          <w:rFonts w:hint="eastAsia"/>
        </w:rPr>
        <w:t>由村（社区）法律顾问服务团</w:t>
      </w:r>
      <w:proofErr w:type="gramStart"/>
      <w:r>
        <w:rPr>
          <w:rFonts w:hint="eastAsia"/>
        </w:rPr>
        <w:t>将成员</w:t>
      </w:r>
      <w:proofErr w:type="gramEnd"/>
      <w:r>
        <w:rPr>
          <w:rFonts w:hint="eastAsia"/>
        </w:rPr>
        <w:t>按照基础单位数量，以随机或指定的方式分配。</w:t>
      </w:r>
    </w:p>
    <w:p w:rsidR="00B7316F" w:rsidRDefault="00B10CCD">
      <w:pPr>
        <w:pStyle w:val="af2"/>
        <w:numPr>
          <w:ilvl w:val="0"/>
          <w:numId w:val="4"/>
        </w:numPr>
      </w:pPr>
      <w:r>
        <w:rPr>
          <w:rFonts w:hint="eastAsia"/>
        </w:rPr>
        <w:t>服务内容</w:t>
      </w:r>
    </w:p>
    <w:p w:rsidR="00B7316F" w:rsidRDefault="00B10CCD">
      <w:pPr>
        <w:pStyle w:val="a0"/>
        <w:numPr>
          <w:ilvl w:val="1"/>
          <w:numId w:val="4"/>
        </w:numPr>
      </w:pPr>
      <w:r>
        <w:rPr>
          <w:rFonts w:hint="eastAsia"/>
        </w:rPr>
        <w:t>基础服务</w:t>
      </w:r>
    </w:p>
    <w:p w:rsidR="00B7316F" w:rsidRDefault="00B10CCD">
      <w:pPr>
        <w:pStyle w:val="af"/>
        <w:numPr>
          <w:ilvl w:val="2"/>
          <w:numId w:val="4"/>
        </w:numPr>
        <w:spacing w:before="156" w:after="156"/>
      </w:pPr>
      <w:r>
        <w:rPr>
          <w:rFonts w:hint="eastAsia"/>
        </w:rPr>
        <w:t>法制宣传</w:t>
      </w:r>
    </w:p>
    <w:p w:rsidR="00B7316F" w:rsidRDefault="00B10CCD">
      <w:pPr>
        <w:pStyle w:val="ab"/>
      </w:pPr>
      <w:r>
        <w:rPr>
          <w:rFonts w:hint="eastAsia"/>
        </w:rPr>
        <w:t>根据村（社区）实际需求，村（社区）法律顾问应以演讲、讲座、座谈、走访等各种方式开展法制宣传，年度内每个村（社区）不得少于</w:t>
      </w:r>
      <w:r>
        <w:rPr>
          <w:rFonts w:hint="eastAsia"/>
        </w:rPr>
        <w:t>2</w:t>
      </w:r>
      <w:r>
        <w:rPr>
          <w:rFonts w:hint="eastAsia"/>
        </w:rPr>
        <w:t>次。</w:t>
      </w:r>
    </w:p>
    <w:p w:rsidR="00B7316F" w:rsidRDefault="00B10CCD">
      <w:pPr>
        <w:pStyle w:val="af"/>
        <w:numPr>
          <w:ilvl w:val="2"/>
          <w:numId w:val="4"/>
        </w:numPr>
        <w:spacing w:before="156" w:after="156"/>
        <w:rPr>
          <w:rFonts w:hAnsi="黑体"/>
        </w:rPr>
      </w:pPr>
      <w:r>
        <w:rPr>
          <w:rFonts w:hint="eastAsia"/>
        </w:rPr>
        <w:lastRenderedPageBreak/>
        <w:t>法律咨询</w:t>
      </w:r>
    </w:p>
    <w:p w:rsidR="00B7316F" w:rsidRDefault="00B10CCD">
      <w:pPr>
        <w:pStyle w:val="ab"/>
      </w:pPr>
      <w:r>
        <w:rPr>
          <w:rFonts w:hint="eastAsia"/>
        </w:rPr>
        <w:t>村（社区）法律顾问应以线上、线下方式提供法律咨询，解答村（社区）法律困惑、疑难问题。</w:t>
      </w:r>
    </w:p>
    <w:p w:rsidR="00B7316F" w:rsidRDefault="00B10CCD">
      <w:pPr>
        <w:pStyle w:val="af"/>
        <w:numPr>
          <w:ilvl w:val="2"/>
          <w:numId w:val="4"/>
        </w:numPr>
        <w:spacing w:before="156" w:after="156"/>
      </w:pPr>
      <w:r>
        <w:rPr>
          <w:rFonts w:hint="eastAsia"/>
        </w:rPr>
        <w:t>服务村规民约</w:t>
      </w:r>
    </w:p>
    <w:p w:rsidR="00B7316F" w:rsidRDefault="00B10CCD">
      <w:pPr>
        <w:pStyle w:val="ab"/>
      </w:pPr>
      <w:r>
        <w:rPr>
          <w:rFonts w:hint="eastAsia"/>
        </w:rPr>
        <w:t>村（社区）法律顾问应对村规民约提供合法性审查及完善修正建议。</w:t>
      </w:r>
    </w:p>
    <w:p w:rsidR="00B7316F" w:rsidRDefault="00B10CCD">
      <w:pPr>
        <w:pStyle w:val="af"/>
        <w:numPr>
          <w:ilvl w:val="2"/>
          <w:numId w:val="4"/>
        </w:numPr>
        <w:spacing w:before="156" w:after="156"/>
        <w:rPr>
          <w:rFonts w:hAnsi="黑体"/>
        </w:rPr>
      </w:pPr>
      <w:r>
        <w:rPr>
          <w:rFonts w:hint="eastAsia"/>
        </w:rPr>
        <w:t>参与村（社区）重大事务决策</w:t>
      </w:r>
    </w:p>
    <w:p w:rsidR="00B7316F" w:rsidRDefault="00B10CCD">
      <w:pPr>
        <w:pStyle w:val="ab"/>
      </w:pPr>
      <w:r>
        <w:rPr>
          <w:rFonts w:hint="eastAsia"/>
        </w:rPr>
        <w:t>村（社区）法律顾问应参与涉及村（社区）集体重大利益事项的决策，为决策提供法律意见和法律帮助。</w:t>
      </w:r>
    </w:p>
    <w:p w:rsidR="00B7316F" w:rsidRDefault="00B10CCD">
      <w:pPr>
        <w:pStyle w:val="a0"/>
        <w:numPr>
          <w:ilvl w:val="1"/>
          <w:numId w:val="4"/>
        </w:numPr>
      </w:pPr>
      <w:r>
        <w:rPr>
          <w:rFonts w:hint="eastAsia"/>
        </w:rPr>
        <w:t>增值服务</w:t>
      </w:r>
    </w:p>
    <w:p w:rsidR="00B7316F" w:rsidRDefault="00B10CCD">
      <w:pPr>
        <w:pStyle w:val="af"/>
        <w:numPr>
          <w:ilvl w:val="2"/>
          <w:numId w:val="4"/>
        </w:numPr>
        <w:spacing w:before="156" w:after="156"/>
      </w:pPr>
      <w:r>
        <w:rPr>
          <w:rFonts w:hint="eastAsia"/>
        </w:rPr>
        <w:t>参与调解</w:t>
      </w:r>
    </w:p>
    <w:p w:rsidR="00B7316F" w:rsidRDefault="00B10CCD">
      <w:pPr>
        <w:pStyle w:val="ab"/>
      </w:pPr>
      <w:r>
        <w:rPr>
          <w:rFonts w:hint="eastAsia"/>
        </w:rPr>
        <w:t>村（社区）法律顾问可以根据村（社区）的实际需求，结合律师工作时间安排，</w:t>
      </w:r>
      <w:r>
        <w:rPr>
          <w:rFonts w:hint="eastAsia"/>
        </w:rPr>
        <w:t>按照</w:t>
      </w:r>
      <w:r>
        <w:rPr>
          <w:rFonts w:hint="eastAsia"/>
        </w:rPr>
        <w:t xml:space="preserve">GB/T 20647.5-2006 </w:t>
      </w:r>
      <w:r>
        <w:rPr>
          <w:rFonts w:hint="eastAsia"/>
        </w:rPr>
        <w:t>社区服务指南</w:t>
      </w:r>
      <w:r>
        <w:rPr>
          <w:rFonts w:hint="eastAsia"/>
        </w:rPr>
        <w:t xml:space="preserve"> </w:t>
      </w: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部分：法律服务中</w:t>
      </w:r>
      <w:r>
        <w:rPr>
          <w:rFonts w:hint="eastAsia"/>
        </w:rPr>
        <w:t>5.1</w:t>
      </w:r>
      <w:r>
        <w:rPr>
          <w:rFonts w:hint="eastAsia"/>
        </w:rPr>
        <w:t>的要求，参与村（社区）律师调解工作，化解村（社区）矛盾。</w:t>
      </w:r>
    </w:p>
    <w:p w:rsidR="00B7316F" w:rsidRDefault="00B10CCD">
      <w:pPr>
        <w:pStyle w:val="af"/>
        <w:numPr>
          <w:ilvl w:val="2"/>
          <w:numId w:val="4"/>
        </w:numPr>
        <w:spacing w:before="156" w:after="156"/>
        <w:rPr>
          <w:rFonts w:hAnsi="黑体"/>
        </w:rPr>
      </w:pPr>
      <w:r>
        <w:rPr>
          <w:rFonts w:hint="eastAsia"/>
        </w:rPr>
        <w:t>参与法律援助</w:t>
      </w:r>
    </w:p>
    <w:p w:rsidR="00B7316F" w:rsidRDefault="00B10CCD">
      <w:pPr>
        <w:pStyle w:val="ab"/>
      </w:pPr>
      <w:r>
        <w:rPr>
          <w:rFonts w:hint="eastAsia"/>
        </w:rPr>
        <w:t>村（社区）法律顾问可以根据村（社区）的实际需求，结合律师工作时间安排，按照</w:t>
      </w:r>
      <w:r>
        <w:rPr>
          <w:rFonts w:hint="eastAsia"/>
        </w:rPr>
        <w:t xml:space="preserve">DB33/T 2021-2017 </w:t>
      </w:r>
      <w:r>
        <w:rPr>
          <w:rFonts w:hint="eastAsia"/>
        </w:rPr>
        <w:t>法律援助服务规范要求提供法律援助工作的引导、咨询</w:t>
      </w:r>
      <w:proofErr w:type="gramStart"/>
      <w:r>
        <w:rPr>
          <w:rFonts w:hint="eastAsia"/>
        </w:rPr>
        <w:t>和援</w:t>
      </w:r>
      <w:proofErr w:type="gramEnd"/>
      <w:r>
        <w:rPr>
          <w:rFonts w:hint="eastAsia"/>
        </w:rPr>
        <w:t>助服务。</w:t>
      </w:r>
    </w:p>
    <w:p w:rsidR="00B7316F" w:rsidRDefault="00B10CCD">
      <w:pPr>
        <w:pStyle w:val="af"/>
        <w:numPr>
          <w:ilvl w:val="2"/>
          <w:numId w:val="4"/>
        </w:numPr>
        <w:spacing w:before="156" w:after="156"/>
        <w:rPr>
          <w:rFonts w:hAnsi="黑体"/>
        </w:rPr>
      </w:pPr>
      <w:r>
        <w:rPr>
          <w:rFonts w:hint="eastAsia"/>
        </w:rPr>
        <w:t xml:space="preserve"> </w:t>
      </w:r>
      <w:r>
        <w:rPr>
          <w:rFonts w:hint="eastAsia"/>
        </w:rPr>
        <w:t>参与公共事务管理</w:t>
      </w:r>
    </w:p>
    <w:p w:rsidR="00B7316F" w:rsidRDefault="00B10CCD">
      <w:pPr>
        <w:pStyle w:val="ab"/>
      </w:pPr>
      <w:r>
        <w:rPr>
          <w:rFonts w:hint="eastAsia"/>
        </w:rPr>
        <w:t>村（社区）法律顾问可以根据村（社区）的实际需求，结合律师工作时间安排，根据当地人民政府的实际要求，参与各类公共事务管理。</w:t>
      </w:r>
    </w:p>
    <w:p w:rsidR="00B7316F" w:rsidRDefault="00B10CCD">
      <w:pPr>
        <w:pStyle w:val="a0"/>
        <w:numPr>
          <w:ilvl w:val="1"/>
          <w:numId w:val="4"/>
        </w:numPr>
      </w:pPr>
      <w:r>
        <w:rPr>
          <w:rFonts w:hint="eastAsia"/>
        </w:rPr>
        <w:t>有偿服务</w:t>
      </w:r>
    </w:p>
    <w:p w:rsidR="00B7316F" w:rsidRDefault="00B10CCD">
      <w:pPr>
        <w:pStyle w:val="ab"/>
      </w:pPr>
      <w:r>
        <w:rPr>
          <w:rFonts w:hint="eastAsia"/>
        </w:rPr>
        <w:t>村（社区）法律顾问可以根据《中华人民共</w:t>
      </w:r>
      <w:r>
        <w:rPr>
          <w:rFonts w:hint="eastAsia"/>
        </w:rPr>
        <w:t>和国律师法》及司法行政部门的相关规定，为村（社区）提供有偿法律服务，由其所在的律师事务所与委托人另行签订法律服务合同，合理收取律师服务费用。</w:t>
      </w:r>
    </w:p>
    <w:p w:rsidR="00B7316F" w:rsidRDefault="00B10CCD">
      <w:pPr>
        <w:pStyle w:val="af2"/>
        <w:numPr>
          <w:ilvl w:val="0"/>
          <w:numId w:val="4"/>
        </w:numPr>
      </w:pPr>
      <w:r>
        <w:rPr>
          <w:rFonts w:hint="eastAsia"/>
        </w:rPr>
        <w:t>服务流程</w:t>
      </w:r>
    </w:p>
    <w:p w:rsidR="00B7316F" w:rsidRDefault="00B10CCD">
      <w:pPr>
        <w:pStyle w:val="a0"/>
        <w:numPr>
          <w:ilvl w:val="1"/>
          <w:numId w:val="4"/>
        </w:numPr>
      </w:pPr>
      <w:r>
        <w:rPr>
          <w:rFonts w:hint="eastAsia"/>
        </w:rPr>
        <w:t>成立服务团</w:t>
      </w:r>
    </w:p>
    <w:p w:rsidR="00B7316F" w:rsidRDefault="00B10CCD">
      <w:pPr>
        <w:pStyle w:val="ab"/>
      </w:pPr>
      <w:r>
        <w:rPr>
          <w:rFonts w:hint="eastAsia"/>
        </w:rPr>
        <w:t>经各县（市、区）司法局发文聘任，成立各县（市、区）村（社区）法律顾问服务团。</w:t>
      </w:r>
    </w:p>
    <w:p w:rsidR="00B7316F" w:rsidRDefault="00B10CCD">
      <w:pPr>
        <w:pStyle w:val="a0"/>
        <w:numPr>
          <w:ilvl w:val="1"/>
          <w:numId w:val="4"/>
        </w:numPr>
      </w:pPr>
      <w:r>
        <w:rPr>
          <w:rFonts w:hint="eastAsia"/>
        </w:rPr>
        <w:t>服务分配</w:t>
      </w:r>
    </w:p>
    <w:p w:rsidR="00B7316F" w:rsidRDefault="00B10CCD">
      <w:pPr>
        <w:pStyle w:val="ab"/>
      </w:pPr>
      <w:r>
        <w:rPr>
          <w:rFonts w:hint="eastAsia"/>
        </w:rPr>
        <w:t>由各县（市、区）法律顾问服务团按本标准</w:t>
      </w:r>
      <w:r>
        <w:rPr>
          <w:rFonts w:hint="eastAsia"/>
        </w:rPr>
        <w:t>6.2</w:t>
      </w:r>
      <w:r>
        <w:rPr>
          <w:rFonts w:hint="eastAsia"/>
        </w:rPr>
        <w:t>规定的方法，确定服务团成员对口服务的村（社区）。</w:t>
      </w:r>
    </w:p>
    <w:p w:rsidR="00B7316F" w:rsidRDefault="00B10CCD">
      <w:pPr>
        <w:pStyle w:val="a0"/>
        <w:numPr>
          <w:ilvl w:val="1"/>
          <w:numId w:val="4"/>
        </w:numPr>
        <w:rPr>
          <w:rFonts w:hAnsi="黑体"/>
        </w:rPr>
      </w:pPr>
      <w:r>
        <w:rPr>
          <w:rFonts w:hint="eastAsia"/>
        </w:rPr>
        <w:t>工作对接</w:t>
      </w:r>
    </w:p>
    <w:p w:rsidR="00B7316F" w:rsidRDefault="00B10CCD">
      <w:pPr>
        <w:pStyle w:val="ab"/>
      </w:pPr>
      <w:r>
        <w:rPr>
          <w:rFonts w:hint="eastAsia"/>
        </w:rPr>
        <w:t>村（社区）法律顾问在各县（市、区）司法局、司法所引导下，对接服务的村（社区）基层组织，确立年度工作计划、工作方案、工作安排。</w:t>
      </w:r>
    </w:p>
    <w:p w:rsidR="00B7316F" w:rsidRDefault="00B10CCD">
      <w:pPr>
        <w:pStyle w:val="a0"/>
        <w:numPr>
          <w:ilvl w:val="1"/>
          <w:numId w:val="4"/>
        </w:numPr>
      </w:pPr>
      <w:r>
        <w:rPr>
          <w:rFonts w:hint="eastAsia"/>
        </w:rPr>
        <w:lastRenderedPageBreak/>
        <w:t>工作记录</w:t>
      </w:r>
    </w:p>
    <w:p w:rsidR="00B7316F" w:rsidRDefault="00B10CCD">
      <w:pPr>
        <w:pStyle w:val="ab"/>
      </w:pPr>
      <w:r>
        <w:rPr>
          <w:rFonts w:hint="eastAsia"/>
        </w:rPr>
        <w:t>村（社区）法律顾问在法律顾问实际工作中，应按照本标准的要求完成各项工作，形成工作记录。</w:t>
      </w:r>
    </w:p>
    <w:p w:rsidR="00B7316F" w:rsidRDefault="00B10CCD">
      <w:pPr>
        <w:pStyle w:val="a0"/>
        <w:numPr>
          <w:ilvl w:val="1"/>
          <w:numId w:val="4"/>
        </w:numPr>
      </w:pPr>
      <w:r>
        <w:rPr>
          <w:rFonts w:hint="eastAsia"/>
        </w:rPr>
        <w:t>评价</w:t>
      </w:r>
    </w:p>
    <w:p w:rsidR="00B7316F" w:rsidRDefault="00B10CCD">
      <w:pPr>
        <w:pStyle w:val="ab"/>
      </w:pPr>
      <w:r>
        <w:rPr>
          <w:rFonts w:hint="eastAsia"/>
        </w:rPr>
        <w:t>年度法律顾问服务工作结束，由各县（市、区）法律顾问服务团根据工作台</w:t>
      </w:r>
      <w:proofErr w:type="gramStart"/>
      <w:r>
        <w:rPr>
          <w:rFonts w:hint="eastAsia"/>
        </w:rPr>
        <w:t>账</w:t>
      </w:r>
      <w:proofErr w:type="gramEnd"/>
      <w:r>
        <w:rPr>
          <w:rFonts w:hint="eastAsia"/>
        </w:rPr>
        <w:t>记录，对成员服务质量、绩效进行综合考评，形成考评报告，根据考评结果，发放经费补贴。</w:t>
      </w:r>
    </w:p>
    <w:p w:rsidR="00B7316F" w:rsidRDefault="00B10CCD">
      <w:pPr>
        <w:pStyle w:val="a0"/>
        <w:numPr>
          <w:ilvl w:val="1"/>
          <w:numId w:val="4"/>
        </w:numPr>
      </w:pPr>
      <w:r>
        <w:rPr>
          <w:rFonts w:hint="eastAsia"/>
        </w:rPr>
        <w:t>改进与提升</w:t>
      </w:r>
    </w:p>
    <w:p w:rsidR="00B7316F" w:rsidRDefault="00B10CCD">
      <w:pPr>
        <w:pStyle w:val="ab"/>
      </w:pPr>
      <w:r>
        <w:rPr>
          <w:rFonts w:hint="eastAsia"/>
        </w:rPr>
        <w:t>各县（市、区）律师协会应对年度村（社区）法律顾问工作进行总结，表彰先进，淘汰落后，总结经验，持续改进。</w:t>
      </w:r>
    </w:p>
    <w:p w:rsidR="00B7316F" w:rsidRDefault="00B10CCD">
      <w:pPr>
        <w:pStyle w:val="af2"/>
        <w:numPr>
          <w:ilvl w:val="0"/>
          <w:numId w:val="4"/>
        </w:numPr>
      </w:pPr>
      <w:r>
        <w:rPr>
          <w:rFonts w:hint="eastAsia"/>
        </w:rPr>
        <w:t>服务保障</w:t>
      </w:r>
    </w:p>
    <w:p w:rsidR="00B7316F" w:rsidRDefault="00B10CCD">
      <w:pPr>
        <w:pStyle w:val="a0"/>
        <w:numPr>
          <w:ilvl w:val="1"/>
          <w:numId w:val="4"/>
        </w:numPr>
      </w:pPr>
      <w:r>
        <w:rPr>
          <w:rFonts w:hint="eastAsia"/>
        </w:rPr>
        <w:t>经费保障</w:t>
      </w:r>
    </w:p>
    <w:p w:rsidR="00B7316F" w:rsidRDefault="00B10CCD">
      <w:pPr>
        <w:pStyle w:val="ab"/>
      </w:pPr>
      <w:r>
        <w:rPr>
          <w:rFonts w:hint="eastAsia"/>
        </w:rPr>
        <w:t>各县（市、区）律师协会应积极与各级司法行政部门对接，确保村（社区）法律顾问获得政府经费补贴，具体发放标准由各县（市、区）司法行政部门根据财政预算确定。</w:t>
      </w:r>
    </w:p>
    <w:p w:rsidR="00B7316F" w:rsidRDefault="00B10CCD">
      <w:pPr>
        <w:pStyle w:val="a0"/>
        <w:numPr>
          <w:ilvl w:val="1"/>
          <w:numId w:val="4"/>
        </w:numPr>
      </w:pPr>
      <w:r>
        <w:rPr>
          <w:rFonts w:hint="eastAsia"/>
        </w:rPr>
        <w:t>行业保障</w:t>
      </w:r>
    </w:p>
    <w:p w:rsidR="00B7316F" w:rsidRDefault="00B10CCD">
      <w:pPr>
        <w:pStyle w:val="ab"/>
      </w:pPr>
      <w:r>
        <w:rPr>
          <w:rFonts w:hint="eastAsia"/>
        </w:rPr>
        <w:t>各县（市、区）律师协会应制定相关的考核奖励办法，对于在村（社区）法律顾问服务工作中有突出贡献的律师，在职称评定、评优等事项时给予优先推荐。</w:t>
      </w:r>
    </w:p>
    <w:p w:rsidR="00B7316F" w:rsidRDefault="00B10CCD">
      <w:pPr>
        <w:pStyle w:val="a0"/>
        <w:numPr>
          <w:ilvl w:val="1"/>
          <w:numId w:val="4"/>
        </w:numPr>
      </w:pPr>
      <w:r>
        <w:rPr>
          <w:rFonts w:hint="eastAsia"/>
        </w:rPr>
        <w:t>安全保障</w:t>
      </w:r>
    </w:p>
    <w:p w:rsidR="00B7316F" w:rsidRDefault="00B10CCD">
      <w:pPr>
        <w:pStyle w:val="ab"/>
      </w:pPr>
      <w:r>
        <w:rPr>
          <w:rFonts w:hint="eastAsia"/>
        </w:rPr>
        <w:t>各县（市、区）律师协会应与当地政法、公安、村民自治组织建立协调、联动机制，确</w:t>
      </w:r>
      <w:r>
        <w:rPr>
          <w:rFonts w:hint="eastAsia"/>
        </w:rPr>
        <w:t>保村（社区）法律顾问人身安全，出现突发事件时得到及时救助。</w:t>
      </w:r>
    </w:p>
    <w:p w:rsidR="00B7316F" w:rsidRDefault="00B10CCD">
      <w:pPr>
        <w:pStyle w:val="ad"/>
      </w:pPr>
      <w:bookmarkStart w:id="5" w:name="BKCKWX"/>
      <w:r>
        <w:rPr>
          <w:rFonts w:hint="eastAsia"/>
        </w:rPr>
        <w:lastRenderedPageBreak/>
        <w:t>参</w:t>
      </w:r>
      <w:r>
        <w:rPr>
          <w:rFonts w:ascii="MS Mincho" w:eastAsia="MS Mincho" w:hAnsi="MS Mincho" w:cs="MS Mincho" w:hint="eastAsia"/>
        </w:rPr>
        <w:t> </w:t>
      </w:r>
      <w:r>
        <w:rPr>
          <w:rFonts w:hint="eastAsia"/>
        </w:rPr>
        <w:t>考</w:t>
      </w:r>
      <w:r>
        <w:rPr>
          <w:rFonts w:ascii="MS Mincho" w:eastAsia="MS Mincho" w:hAnsi="MS Mincho" w:cs="MS Mincho" w:hint="eastAsia"/>
        </w:rPr>
        <w:t> </w:t>
      </w:r>
      <w:r>
        <w:rPr>
          <w:rFonts w:hint="eastAsia"/>
        </w:rPr>
        <w:t>文</w:t>
      </w:r>
      <w:r>
        <w:rPr>
          <w:rFonts w:ascii="MS Mincho" w:eastAsia="MS Mincho" w:hAnsi="MS Mincho" w:cs="MS Mincho" w:hint="eastAsia"/>
        </w:rPr>
        <w:t> </w:t>
      </w:r>
      <w:r>
        <w:rPr>
          <w:rFonts w:hint="eastAsia"/>
        </w:rPr>
        <w:t>献</w:t>
      </w:r>
      <w:bookmarkEnd w:id="5"/>
    </w:p>
    <w:p w:rsidR="00B7316F" w:rsidRDefault="00B10CCD">
      <w:pPr>
        <w:pStyle w:val="ab"/>
      </w:pPr>
      <w:r>
        <w:t>GB/T 20647.5-2006</w:t>
      </w:r>
      <w:r>
        <w:rPr>
          <w:rFonts w:hint="eastAsia"/>
        </w:rPr>
        <w:t xml:space="preserve"> </w:t>
      </w:r>
      <w:r>
        <w:rPr>
          <w:rFonts w:hint="eastAsia"/>
        </w:rPr>
        <w:t>社区服务指南</w:t>
      </w:r>
      <w:r>
        <w:rPr>
          <w:rFonts w:hint="eastAsia"/>
        </w:rPr>
        <w:t xml:space="preserve"> </w:t>
      </w: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部分：法律服务</w:t>
      </w:r>
    </w:p>
    <w:p w:rsidR="00B7316F" w:rsidRDefault="00B10CCD">
      <w:pPr>
        <w:pStyle w:val="ab"/>
      </w:pPr>
      <w:r>
        <w:rPr>
          <w:rFonts w:hint="eastAsia"/>
        </w:rPr>
        <w:t xml:space="preserve">DB33/T 2021-2017 </w:t>
      </w:r>
      <w:r>
        <w:rPr>
          <w:rFonts w:hint="eastAsia"/>
        </w:rPr>
        <w:t>法律援助服务规范</w:t>
      </w:r>
    </w:p>
    <w:p w:rsidR="00B7316F" w:rsidRDefault="00B10CCD">
      <w:pPr>
        <w:pStyle w:val="ab"/>
      </w:pPr>
      <w:proofErr w:type="gramStart"/>
      <w:r>
        <w:rPr>
          <w:rFonts w:hint="eastAsia"/>
        </w:rPr>
        <w:t>司发〔</w:t>
      </w:r>
      <w:r>
        <w:rPr>
          <w:rFonts w:hint="eastAsia"/>
        </w:rPr>
        <w:t>2017</w:t>
      </w:r>
      <w:r>
        <w:rPr>
          <w:rFonts w:hint="eastAsia"/>
        </w:rPr>
        <w:t>〕</w:t>
      </w:r>
      <w:proofErr w:type="gramEnd"/>
      <w:r>
        <w:rPr>
          <w:rFonts w:hint="eastAsia"/>
        </w:rPr>
        <w:t>9</w:t>
      </w:r>
      <w:r>
        <w:rPr>
          <w:rFonts w:hint="eastAsia"/>
        </w:rPr>
        <w:t>号</w:t>
      </w:r>
      <w:r>
        <w:rPr>
          <w:rFonts w:hint="eastAsia"/>
        </w:rPr>
        <w:t xml:space="preserve"> </w:t>
      </w:r>
      <w:r>
        <w:rPr>
          <w:rFonts w:hint="eastAsia"/>
        </w:rPr>
        <w:t>《关于推进公共法律服务平台建设的意见》</w:t>
      </w:r>
    </w:p>
    <w:p w:rsidR="00B7316F" w:rsidRDefault="00B10CCD">
      <w:pPr>
        <w:pStyle w:val="ab"/>
      </w:pPr>
      <w:proofErr w:type="gramStart"/>
      <w:r>
        <w:rPr>
          <w:rFonts w:hint="eastAsia"/>
        </w:rPr>
        <w:t>浙司〔</w:t>
      </w:r>
      <w:r>
        <w:rPr>
          <w:rFonts w:hint="eastAsia"/>
        </w:rPr>
        <w:t>2010</w:t>
      </w:r>
      <w:r>
        <w:rPr>
          <w:rFonts w:hint="eastAsia"/>
        </w:rPr>
        <w:t>〕</w:t>
      </w:r>
      <w:proofErr w:type="gramEnd"/>
      <w:r>
        <w:rPr>
          <w:rFonts w:hint="eastAsia"/>
        </w:rPr>
        <w:t>137</w:t>
      </w:r>
      <w:r>
        <w:rPr>
          <w:rFonts w:hint="eastAsia"/>
        </w:rPr>
        <w:t>号</w:t>
      </w:r>
      <w:r>
        <w:rPr>
          <w:rFonts w:hint="eastAsia"/>
        </w:rPr>
        <w:t xml:space="preserve"> </w:t>
      </w:r>
      <w:r>
        <w:rPr>
          <w:rFonts w:hint="eastAsia"/>
        </w:rPr>
        <w:t>《关于推进全省乡村法律顾问工作的意见》</w:t>
      </w:r>
    </w:p>
    <w:p w:rsidR="00B7316F" w:rsidRDefault="00B10CCD">
      <w:pPr>
        <w:pStyle w:val="ab"/>
      </w:pPr>
      <w:proofErr w:type="gramStart"/>
      <w:r>
        <w:rPr>
          <w:rFonts w:hint="eastAsia"/>
        </w:rPr>
        <w:t>浙司〔</w:t>
      </w:r>
      <w:r>
        <w:rPr>
          <w:rFonts w:hint="eastAsia"/>
        </w:rPr>
        <w:t>2013</w:t>
      </w:r>
      <w:r>
        <w:rPr>
          <w:rFonts w:hint="eastAsia"/>
        </w:rPr>
        <w:t>〕</w:t>
      </w:r>
      <w:proofErr w:type="gramEnd"/>
      <w:r>
        <w:rPr>
          <w:rFonts w:hint="eastAsia"/>
        </w:rPr>
        <w:t>140</w:t>
      </w:r>
      <w:r>
        <w:rPr>
          <w:rFonts w:hint="eastAsia"/>
        </w:rPr>
        <w:t>号</w:t>
      </w:r>
      <w:r>
        <w:rPr>
          <w:rFonts w:hint="eastAsia"/>
        </w:rPr>
        <w:t xml:space="preserve"> </w:t>
      </w:r>
      <w:r>
        <w:rPr>
          <w:rFonts w:hint="eastAsia"/>
        </w:rPr>
        <w:t>《浙江省司法厅关于印发</w:t>
      </w:r>
      <w:r>
        <w:rPr>
          <w:rFonts w:hint="eastAsia"/>
        </w:rPr>
        <w:t>&lt;</w:t>
      </w:r>
      <w:r>
        <w:rPr>
          <w:rFonts w:hint="eastAsia"/>
        </w:rPr>
        <w:t>村（社区）法律顾问工作考核办法</w:t>
      </w:r>
      <w:r>
        <w:rPr>
          <w:rFonts w:hint="eastAsia"/>
        </w:rPr>
        <w:t>&gt;</w:t>
      </w:r>
      <w:r>
        <w:rPr>
          <w:rFonts w:hint="eastAsia"/>
        </w:rPr>
        <w:t>的通知》</w:t>
      </w:r>
    </w:p>
    <w:p w:rsidR="00B7316F" w:rsidRDefault="00B10CCD">
      <w:pPr>
        <w:pStyle w:val="ab"/>
      </w:pPr>
      <w:proofErr w:type="gramStart"/>
      <w:r>
        <w:rPr>
          <w:rFonts w:hint="eastAsia"/>
        </w:rPr>
        <w:t>浙司〔</w:t>
      </w:r>
      <w:r>
        <w:rPr>
          <w:rFonts w:hint="eastAsia"/>
        </w:rPr>
        <w:t>2013</w:t>
      </w:r>
      <w:r>
        <w:rPr>
          <w:rFonts w:hint="eastAsia"/>
        </w:rPr>
        <w:t>〕</w:t>
      </w:r>
      <w:proofErr w:type="gramEnd"/>
      <w:r>
        <w:rPr>
          <w:rFonts w:hint="eastAsia"/>
        </w:rPr>
        <w:t>141</w:t>
      </w:r>
      <w:r>
        <w:rPr>
          <w:rFonts w:hint="eastAsia"/>
        </w:rPr>
        <w:t>号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《</w:t>
      </w:r>
      <w:proofErr w:type="gramEnd"/>
      <w:r>
        <w:rPr>
          <w:rFonts w:hint="eastAsia"/>
        </w:rPr>
        <w:t>浙江省司法厅关于印发</w:t>
      </w:r>
      <w:r>
        <w:rPr>
          <w:rFonts w:hint="eastAsia"/>
        </w:rPr>
        <w:t>&lt;</w:t>
      </w:r>
      <w:r>
        <w:rPr>
          <w:rFonts w:hint="eastAsia"/>
        </w:rPr>
        <w:t>村（社区）法律顾问省级补助经费使用管理办法</w:t>
      </w:r>
    </w:p>
    <w:p w:rsidR="00B7316F" w:rsidRDefault="00B10CCD">
      <w:pPr>
        <w:pStyle w:val="ab"/>
      </w:pPr>
      <w:r>
        <w:rPr>
          <w:rFonts w:hint="eastAsia"/>
        </w:rPr>
        <w:t>（试行）</w:t>
      </w:r>
      <w:r>
        <w:rPr>
          <w:rFonts w:hint="eastAsia"/>
        </w:rPr>
        <w:t>&gt;</w:t>
      </w:r>
      <w:r>
        <w:rPr>
          <w:rFonts w:hint="eastAsia"/>
        </w:rPr>
        <w:t>的通知》</w:t>
      </w:r>
    </w:p>
    <w:p w:rsidR="00B7316F" w:rsidRDefault="00B10CCD">
      <w:pPr>
        <w:pStyle w:val="ab"/>
      </w:pPr>
      <w:proofErr w:type="gramStart"/>
      <w:r>
        <w:rPr>
          <w:rFonts w:hint="eastAsia"/>
        </w:rPr>
        <w:t>浙司〔</w:t>
      </w:r>
      <w:r>
        <w:rPr>
          <w:rFonts w:hint="eastAsia"/>
        </w:rPr>
        <w:t>2013</w:t>
      </w:r>
      <w:r>
        <w:rPr>
          <w:rFonts w:hint="eastAsia"/>
        </w:rPr>
        <w:t>〕</w:t>
      </w:r>
      <w:proofErr w:type="gramEnd"/>
      <w:r>
        <w:rPr>
          <w:rFonts w:hint="eastAsia"/>
        </w:rPr>
        <w:t>92</w:t>
      </w:r>
      <w:r>
        <w:rPr>
          <w:rFonts w:hint="eastAsia"/>
        </w:rPr>
        <w:t>号</w:t>
      </w:r>
      <w:r>
        <w:rPr>
          <w:rFonts w:hint="eastAsia"/>
        </w:rPr>
        <w:t xml:space="preserve"> </w:t>
      </w:r>
      <w:r>
        <w:rPr>
          <w:rFonts w:hint="eastAsia"/>
        </w:rPr>
        <w:t>《浙江省司法厅关于推进城乡基本公共法律服务体系建设的指导意见》</w:t>
      </w:r>
    </w:p>
    <w:p w:rsidR="00B7316F" w:rsidRDefault="00B10CCD">
      <w:pPr>
        <w:pStyle w:val="ab"/>
      </w:pPr>
      <w:proofErr w:type="gramStart"/>
      <w:r>
        <w:rPr>
          <w:rFonts w:hint="eastAsia"/>
        </w:rPr>
        <w:t>浙司〔</w:t>
      </w:r>
      <w:r>
        <w:rPr>
          <w:rFonts w:hint="eastAsia"/>
        </w:rPr>
        <w:t>2016</w:t>
      </w:r>
      <w:r>
        <w:rPr>
          <w:rFonts w:hint="eastAsia"/>
        </w:rPr>
        <w:t>〕</w:t>
      </w:r>
      <w:proofErr w:type="gramEnd"/>
      <w:r>
        <w:rPr>
          <w:rFonts w:hint="eastAsia"/>
        </w:rPr>
        <w:t>70</w:t>
      </w:r>
      <w:r>
        <w:rPr>
          <w:rFonts w:hint="eastAsia"/>
        </w:rPr>
        <w:t>号</w:t>
      </w:r>
      <w:r>
        <w:rPr>
          <w:rFonts w:hint="eastAsia"/>
        </w:rPr>
        <w:t xml:space="preserve"> </w:t>
      </w:r>
      <w:r>
        <w:rPr>
          <w:rFonts w:hint="eastAsia"/>
        </w:rPr>
        <w:t>《浙江省司法厅关于印发</w:t>
      </w:r>
      <w:r>
        <w:rPr>
          <w:rFonts w:hint="eastAsia"/>
        </w:rPr>
        <w:t>&lt;</w:t>
      </w:r>
      <w:r>
        <w:rPr>
          <w:rFonts w:hint="eastAsia"/>
        </w:rPr>
        <w:t>浙江省公共法律服务体系建设“十三五”时期规划纲要</w:t>
      </w:r>
      <w:r>
        <w:rPr>
          <w:rFonts w:hint="eastAsia"/>
        </w:rPr>
        <w:t>&gt;</w:t>
      </w:r>
      <w:r>
        <w:rPr>
          <w:rFonts w:hint="eastAsia"/>
        </w:rPr>
        <w:t>的通知》</w:t>
      </w:r>
    </w:p>
    <w:p w:rsidR="00B7316F" w:rsidRDefault="00B7316F"/>
    <w:sectPr w:rsidR="00B731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0CCD" w:rsidRDefault="00B10CCD">
      <w:r>
        <w:separator/>
      </w:r>
    </w:p>
  </w:endnote>
  <w:endnote w:type="continuationSeparator" w:id="0">
    <w:p w:rsidR="00B10CCD" w:rsidRDefault="00B10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316F" w:rsidRDefault="00B10CCD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7316F" w:rsidRDefault="00B10CCD">
                          <w:pPr>
                            <w:pStyle w:val="a6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- 1 -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- 1 -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316F" w:rsidRDefault="00B10CCD">
    <w:pPr>
      <w:pStyle w:val="a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7316F" w:rsidRDefault="00B10CCD">
                          <w:pPr>
                            <w:pStyle w:val="a6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- 2 -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BEkaiw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- 2 -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0CCD" w:rsidRDefault="00B10CCD">
      <w:r>
        <w:separator/>
      </w:r>
    </w:p>
  </w:footnote>
  <w:footnote w:type="continuationSeparator" w:id="0">
    <w:p w:rsidR="00B10CCD" w:rsidRDefault="00B10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316F" w:rsidRDefault="00B10CCD">
    <w:pPr>
      <w:pStyle w:val="af0"/>
    </w:pPr>
    <w:r>
      <w:rPr>
        <w:rFonts w:hint="eastAsia"/>
      </w:rPr>
      <w:t>T</w:t>
    </w:r>
    <w:r>
      <w:t>/</w:t>
    </w:r>
    <w:r>
      <w:rPr>
        <w:rFonts w:hint="eastAsia"/>
      </w:rPr>
      <w:t>ZJLX</w:t>
    </w:r>
    <w:r>
      <w:t xml:space="preserve"> XXX</w:t>
    </w:r>
    <w:r>
      <w:t>—</w:t>
    </w:r>
    <w:r>
      <w:t>XXX</w:t>
    </w:r>
    <w:r>
      <w:rPr>
        <w:rFonts w:hint="eastAsia"/>
      </w:rPr>
      <w:t>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57FD308"/>
    <w:multiLevelType w:val="singleLevel"/>
    <w:tmpl w:val="857FD308"/>
    <w:lvl w:ilvl="0">
      <w:start w:val="1"/>
      <w:numFmt w:val="chineseCounting"/>
      <w:pStyle w:val="a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 w15:restartNumberingAfterBreak="0">
    <w:nsid w:val="278CC8F4"/>
    <w:multiLevelType w:val="singleLevel"/>
    <w:tmpl w:val="278CC8F4"/>
    <w:lvl w:ilvl="0">
      <w:start w:val="1"/>
      <w:numFmt w:val="decimal"/>
      <w:pStyle w:val="a0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C5917C3"/>
    <w:multiLevelType w:val="multilevel"/>
    <w:tmpl w:val="2C5917C3"/>
    <w:lvl w:ilvl="0">
      <w:start w:val="1"/>
      <w:numFmt w:val="none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4" w15:restartNumberingAfterBreak="0">
    <w:nsid w:val="44C50F90"/>
    <w:multiLevelType w:val="multilevel"/>
    <w:tmpl w:val="44C50F90"/>
    <w:lvl w:ilvl="0">
      <w:start w:val="1"/>
      <w:numFmt w:val="lowerLetter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1">
      <w:start w:val="1"/>
      <w:numFmt w:val="decimal"/>
      <w:lvlText w:val="%2)"/>
      <w:lvlJc w:val="left"/>
      <w:pPr>
        <w:tabs>
          <w:tab w:val="left" w:pos="1259"/>
        </w:tabs>
        <w:ind w:left="1259" w:hanging="420"/>
      </w:pPr>
      <w:rPr>
        <w:rFonts w:ascii="宋体" w:eastAsia="宋体" w:hAnsi="宋体" w:hint="eastAsia"/>
        <w:b w:val="0"/>
        <w:i w:val="0"/>
        <w:sz w:val="20"/>
      </w:rPr>
    </w:lvl>
    <w:lvl w:ilvl="2">
      <w:start w:val="1"/>
      <w:numFmt w:val="decimal"/>
      <w:lvlText w:val="(%3)"/>
      <w:lvlJc w:val="left"/>
      <w:pPr>
        <w:tabs>
          <w:tab w:val="left" w:pos="0"/>
        </w:tabs>
        <w:ind w:left="1678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3">
      <w:start w:val="1"/>
      <w:numFmt w:val="decimal"/>
      <w:lvlText w:val="%4."/>
      <w:lvlJc w:val="left"/>
      <w:pPr>
        <w:tabs>
          <w:tab w:val="left" w:pos="2098"/>
        </w:tabs>
        <w:ind w:left="2098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17"/>
        </w:tabs>
        <w:ind w:left="2517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2"/>
        </w:tabs>
        <w:ind w:left="2937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2"/>
        </w:tabs>
        <w:ind w:left="3356" w:hanging="41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1"/>
        </w:tabs>
        <w:ind w:left="3776" w:hanging="41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1"/>
        </w:tabs>
        <w:ind w:left="4201" w:hanging="420"/>
      </w:pPr>
      <w:rPr>
        <w:rFonts w:hint="eastAsia"/>
      </w:rPr>
    </w:lvl>
  </w:abstractNum>
  <w:abstractNum w:abstractNumId="5" w15:restartNumberingAfterBreak="0">
    <w:nsid w:val="4843457E"/>
    <w:multiLevelType w:val="singleLevel"/>
    <w:tmpl w:val="4843457E"/>
    <w:lvl w:ilvl="0">
      <w:start w:val="2"/>
      <w:numFmt w:val="chineseCounting"/>
      <w:pStyle w:val="a1"/>
      <w:suff w:val="nothing"/>
      <w:lvlText w:val="（%1）"/>
      <w:lvlJc w:val="left"/>
      <w:rPr>
        <w:rFonts w:hint="eastAsia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242"/>
    <w:rsid w:val="005C6242"/>
    <w:rsid w:val="00715DAE"/>
    <w:rsid w:val="007C62B0"/>
    <w:rsid w:val="00B10CCD"/>
    <w:rsid w:val="00B7316F"/>
    <w:rsid w:val="00D462E8"/>
    <w:rsid w:val="00D831F5"/>
    <w:rsid w:val="00FD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61D738E2-422A-4162-A3E3-79BAD8BEE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TOC3">
    <w:name w:val="toc 3"/>
    <w:basedOn w:val="a2"/>
    <w:next w:val="a2"/>
    <w:semiHidden/>
    <w:qFormat/>
    <w:pPr>
      <w:tabs>
        <w:tab w:val="right" w:leader="dot" w:pos="9241"/>
      </w:tabs>
      <w:ind w:firstLineChars="100" w:firstLine="100"/>
      <w:jc w:val="left"/>
    </w:pPr>
    <w:rPr>
      <w:rFonts w:ascii="宋体" w:hAnsi="Times New Roman"/>
      <w:szCs w:val="21"/>
    </w:rPr>
  </w:style>
  <w:style w:type="paragraph" w:styleId="a6">
    <w:name w:val="footer"/>
    <w:basedOn w:val="a2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2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2"/>
    <w:next w:val="a2"/>
    <w:semiHidden/>
    <w:qFormat/>
    <w:pPr>
      <w:tabs>
        <w:tab w:val="right" w:leader="dot" w:pos="9242"/>
      </w:tabs>
      <w:spacing w:beforeLines="25" w:before="25" w:afterLines="25" w:after="25"/>
      <w:jc w:val="left"/>
    </w:pPr>
    <w:rPr>
      <w:rFonts w:ascii="宋体" w:hAnsi="Times New Roman"/>
      <w:szCs w:val="21"/>
    </w:rPr>
  </w:style>
  <w:style w:type="character" w:styleId="aa">
    <w:name w:val="Hyperlink"/>
    <w:basedOn w:val="a3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customStyle="1" w:styleId="a9">
    <w:name w:val="页眉 字符"/>
    <w:basedOn w:val="a3"/>
    <w:link w:val="a8"/>
    <w:uiPriority w:val="99"/>
    <w:rPr>
      <w:sz w:val="18"/>
      <w:szCs w:val="18"/>
    </w:rPr>
  </w:style>
  <w:style w:type="character" w:customStyle="1" w:styleId="a7">
    <w:name w:val="页脚 字符"/>
    <w:basedOn w:val="a3"/>
    <w:link w:val="a6"/>
    <w:uiPriority w:val="99"/>
    <w:rPr>
      <w:sz w:val="18"/>
      <w:szCs w:val="18"/>
    </w:rPr>
  </w:style>
  <w:style w:type="character" w:customStyle="1" w:styleId="Char">
    <w:name w:val="段 Char"/>
    <w:basedOn w:val="a3"/>
    <w:link w:val="ab"/>
    <w:qFormat/>
    <w:rPr>
      <w:rFonts w:ascii="宋体"/>
    </w:rPr>
  </w:style>
  <w:style w:type="paragraph" w:customStyle="1" w:styleId="ab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kern w:val="2"/>
      <w:sz w:val="21"/>
      <w:szCs w:val="22"/>
    </w:rPr>
  </w:style>
  <w:style w:type="paragraph" w:customStyle="1" w:styleId="ac">
    <w:name w:val="前言、引言标题"/>
    <w:next w:val="ab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d">
    <w:name w:val="参考文献"/>
    <w:basedOn w:val="a2"/>
    <w:next w:val="ab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hAnsi="Times New Roman"/>
      <w:kern w:val="0"/>
      <w:szCs w:val="20"/>
    </w:rPr>
  </w:style>
  <w:style w:type="paragraph" w:customStyle="1" w:styleId="a1">
    <w:name w:val="字母编号列项（一级）"/>
    <w:qFormat/>
    <w:pPr>
      <w:numPr>
        <w:numId w:val="1"/>
      </w:numPr>
      <w:tabs>
        <w:tab w:val="left" w:pos="839"/>
      </w:tabs>
      <w:jc w:val="both"/>
    </w:pPr>
    <w:rPr>
      <w:rFonts w:ascii="宋体" w:eastAsia="宋体" w:hAnsi="Times New Roman" w:cs="Times New Roman"/>
      <w:sz w:val="21"/>
    </w:rPr>
  </w:style>
  <w:style w:type="paragraph" w:customStyle="1" w:styleId="ae">
    <w:name w:val="标准书脚_奇数页"/>
    <w:qFormat/>
    <w:pPr>
      <w:spacing w:before="120"/>
      <w:ind w:right="198"/>
      <w:jc w:val="right"/>
    </w:pPr>
    <w:rPr>
      <w:rFonts w:ascii="宋体" w:eastAsia="宋体" w:hAnsi="Times New Roman" w:cs="Times New Roman"/>
      <w:sz w:val="18"/>
      <w:szCs w:val="18"/>
    </w:rPr>
  </w:style>
  <w:style w:type="paragraph" w:customStyle="1" w:styleId="a0">
    <w:name w:val="一级条标题"/>
    <w:next w:val="ab"/>
    <w:qFormat/>
    <w:pPr>
      <w:numPr>
        <w:ilvl w:val="1"/>
        <w:numId w:val="2"/>
      </w:numPr>
      <w:spacing w:beforeLines="50" w:before="156" w:afterLines="50" w:after="156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af">
    <w:name w:val="二级条标题"/>
    <w:basedOn w:val="a0"/>
    <w:next w:val="ab"/>
    <w:qFormat/>
    <w:pPr>
      <w:numPr>
        <w:ilvl w:val="0"/>
      </w:numPr>
      <w:spacing w:before="50" w:after="50"/>
      <w:outlineLvl w:val="3"/>
    </w:pPr>
  </w:style>
  <w:style w:type="paragraph" w:customStyle="1" w:styleId="af0">
    <w:name w:val="标准书眉_奇数页"/>
    <w:next w:val="a2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sz w:val="21"/>
      <w:szCs w:val="21"/>
    </w:rPr>
  </w:style>
  <w:style w:type="paragraph" w:customStyle="1" w:styleId="a">
    <w:name w:val="列项——（一级）"/>
    <w:qFormat/>
    <w:pPr>
      <w:widowControl w:val="0"/>
      <w:numPr>
        <w:numId w:val="3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af1">
    <w:name w:val="目次、标准名称标题"/>
    <w:basedOn w:val="a2"/>
    <w:next w:val="ab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/>
      <w:kern w:val="0"/>
      <w:sz w:val="32"/>
      <w:szCs w:val="20"/>
    </w:rPr>
  </w:style>
  <w:style w:type="paragraph" w:customStyle="1" w:styleId="af2">
    <w:name w:val="章标题"/>
    <w:next w:val="ab"/>
    <w:qFormat/>
    <w:pPr>
      <w:tabs>
        <w:tab w:val="left" w:pos="312"/>
      </w:tabs>
      <w:spacing w:beforeLines="100" w:before="312" w:afterLines="100" w:after="312"/>
      <w:jc w:val="both"/>
      <w:outlineLvl w:val="1"/>
    </w:pPr>
    <w:rPr>
      <w:rFonts w:ascii="黑体" w:eastAsia="黑体" w:hAnsi="Times New Roman" w:cs="Times New Roman"/>
      <w:sz w:val="21"/>
    </w:rPr>
  </w:style>
  <w:style w:type="character" w:customStyle="1" w:styleId="af3">
    <w:name w:val="发布"/>
    <w:basedOn w:val="a3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4">
    <w:name w:val="封面一致性程度标识"/>
    <w:basedOn w:val="af5"/>
    <w:qFormat/>
    <w:pPr>
      <w:framePr w:wrap="around"/>
      <w:spacing w:before="440"/>
    </w:pPr>
    <w:rPr>
      <w:rFonts w:ascii="宋体" w:eastAsia="宋体"/>
    </w:rPr>
  </w:style>
  <w:style w:type="paragraph" w:customStyle="1" w:styleId="af5">
    <w:name w:val="封面标准英文名称"/>
    <w:basedOn w:val="af6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6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  <w:style w:type="paragraph" w:customStyle="1" w:styleId="af7">
    <w:name w:val="其他发布日期"/>
    <w:basedOn w:val="a2"/>
    <w:qFormat/>
    <w:pPr>
      <w:framePr w:w="3997" w:h="471" w:hRule="exact" w:vSpace="181" w:wrap="around" w:vAnchor="page" w:hAnchor="page" w:x="1419" w:y="14097" w:anchorLock="1"/>
      <w:widowControl/>
      <w:jc w:val="left"/>
    </w:pPr>
    <w:rPr>
      <w:rFonts w:ascii="Times New Roman" w:eastAsia="黑体" w:hAnsi="Times New Roman"/>
      <w:kern w:val="0"/>
      <w:sz w:val="28"/>
      <w:szCs w:val="20"/>
    </w:rPr>
  </w:style>
  <w:style w:type="paragraph" w:customStyle="1" w:styleId="2">
    <w:name w:val="封面标准号2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 w:cs="Times New Roman"/>
      <w:sz w:val="28"/>
      <w:szCs w:val="28"/>
    </w:rPr>
  </w:style>
  <w:style w:type="paragraph" w:customStyle="1" w:styleId="af8">
    <w:name w:val="封面标准代替信息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eastAsia="宋体" w:hAnsi="Times New Roman" w:cs="Times New Roman"/>
      <w:sz w:val="21"/>
      <w:szCs w:val="21"/>
    </w:rPr>
  </w:style>
  <w:style w:type="paragraph" w:customStyle="1" w:styleId="af9">
    <w:name w:val="封面标准文稿类别"/>
    <w:basedOn w:val="af4"/>
    <w:qFormat/>
    <w:pPr>
      <w:framePr w:wrap="around"/>
      <w:spacing w:after="160" w:line="240" w:lineRule="auto"/>
    </w:pPr>
    <w:rPr>
      <w:sz w:val="24"/>
    </w:rPr>
  </w:style>
  <w:style w:type="paragraph" w:customStyle="1" w:styleId="afa">
    <w:name w:val="其他实施日期"/>
    <w:basedOn w:val="a2"/>
    <w:qFormat/>
    <w:pPr>
      <w:framePr w:w="3997" w:h="471" w:hRule="exact" w:vSpace="181" w:wrap="around" w:vAnchor="page" w:hAnchor="page" w:x="7089" w:y="14097" w:anchorLock="1"/>
      <w:widowControl/>
      <w:jc w:val="right"/>
    </w:pPr>
    <w:rPr>
      <w:rFonts w:ascii="Times New Roman" w:eastAsia="黑体" w:hAnsi="Times New Roman"/>
      <w:kern w:val="0"/>
      <w:sz w:val="28"/>
      <w:szCs w:val="20"/>
    </w:rPr>
  </w:style>
  <w:style w:type="paragraph" w:customStyle="1" w:styleId="afb">
    <w:name w:val="封面标准文稿编辑信息"/>
    <w:basedOn w:val="af9"/>
    <w:qFormat/>
    <w:pPr>
      <w:framePr w:wrap="around"/>
      <w:spacing w:before="180" w:line="180" w:lineRule="exact"/>
    </w:pPr>
    <w:rPr>
      <w:sz w:val="21"/>
    </w:rPr>
  </w:style>
  <w:style w:type="paragraph" w:customStyle="1" w:styleId="afc">
    <w:name w:val="其他发布部门"/>
    <w:basedOn w:val="a2"/>
    <w:qFormat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eastAsia="黑体" w:hAnsi="Times New Roman"/>
      <w:spacing w:val="20"/>
      <w:w w:val="135"/>
      <w:kern w:val="0"/>
      <w:sz w:val="28"/>
      <w:szCs w:val="20"/>
    </w:rPr>
  </w:style>
  <w:style w:type="paragraph" w:customStyle="1" w:styleId="afd">
    <w:name w:val="其他标准称谓"/>
    <w:next w:val="a2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 w:cs="Times New Roman"/>
      <w:spacing w:val="-40"/>
      <w:sz w:val="48"/>
      <w:szCs w:val="52"/>
    </w:rPr>
  </w:style>
  <w:style w:type="paragraph" w:customStyle="1" w:styleId="afe">
    <w:name w:val="其他标准标志"/>
    <w:basedOn w:val="a2"/>
    <w:qFormat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rFonts w:ascii="Times New Roman" w:hAnsi="Times New Roman"/>
      <w:b/>
      <w:w w:val="130"/>
      <w:kern w:val="0"/>
      <w:sz w:val="96"/>
      <w:szCs w:val="9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630</Words>
  <Characters>3595</Characters>
  <Application>Microsoft Office Word</Application>
  <DocSecurity>0</DocSecurity>
  <Lines>29</Lines>
  <Paragraphs>8</Paragraphs>
  <ScaleCrop>false</ScaleCrop>
  <Company/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车 金梦</dc:creator>
  <cp:lastModifiedBy>车 金梦</cp:lastModifiedBy>
  <cp:revision>4</cp:revision>
  <dcterms:created xsi:type="dcterms:W3CDTF">2019-08-08T06:03:00Z</dcterms:created>
  <dcterms:modified xsi:type="dcterms:W3CDTF">2019-08-09T01:35:00Z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2052-11.1.0.8952</vt:lpwstr>
  </property>
</Properties>
</file>